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32031" w14:textId="10E1F72F" w:rsidR="0080335E" w:rsidRDefault="0080335E">
      <w:pPr>
        <w:rPr>
          <w:b/>
        </w:rPr>
      </w:pPr>
      <w:r>
        <w:rPr>
          <w:b/>
        </w:rPr>
        <w:t>Evolution, revolution or reinventing the wheel</w:t>
      </w:r>
      <w:r w:rsidR="008F03E2">
        <w:rPr>
          <w:b/>
        </w:rPr>
        <w:t>:</w:t>
      </w:r>
      <w:r>
        <w:rPr>
          <w:b/>
        </w:rPr>
        <w:t xml:space="preserve"> </w:t>
      </w:r>
      <w:r w:rsidR="008F03E2">
        <w:rPr>
          <w:b/>
        </w:rPr>
        <w:t>quality</w:t>
      </w:r>
      <w:r>
        <w:rPr>
          <w:b/>
        </w:rPr>
        <w:t xml:space="preserve"> social impact assessment</w:t>
      </w:r>
      <w:r w:rsidR="00F6398E">
        <w:rPr>
          <w:b/>
        </w:rPr>
        <w:t>, by Jane Munday</w:t>
      </w:r>
      <w:r>
        <w:rPr>
          <w:b/>
        </w:rPr>
        <w:t xml:space="preserve"> </w:t>
      </w:r>
    </w:p>
    <w:p w14:paraId="6E46E172" w14:textId="45EC045A" w:rsidR="00AF49C7" w:rsidRDefault="004F5933" w:rsidP="009C39EE">
      <w:r>
        <w:t xml:space="preserve">One of Australia’s great challenges </w:t>
      </w:r>
      <w:r w:rsidR="00192A62">
        <w:t>in</w:t>
      </w:r>
      <w:r>
        <w:t xml:space="preserve"> the 21</w:t>
      </w:r>
      <w:r w:rsidRPr="009D48A6">
        <w:rPr>
          <w:vertAlign w:val="superscript"/>
        </w:rPr>
        <w:t>st</w:t>
      </w:r>
      <w:r>
        <w:t xml:space="preserve"> Century may well be to develop governance systems</w:t>
      </w:r>
      <w:r w:rsidR="00BC56ED">
        <w:t xml:space="preserve"> – including impact assessment -</w:t>
      </w:r>
      <w:r>
        <w:t xml:space="preserve"> that foster co-management (Dale, 2014; 2018) of </w:t>
      </w:r>
      <w:r w:rsidR="00BC56ED">
        <w:t xml:space="preserve">Northern Australia’s </w:t>
      </w:r>
      <w:r>
        <w:t>prospective but fragile landscapes. My</w:t>
      </w:r>
      <w:r w:rsidR="0080335E">
        <w:t xml:space="preserve"> PhD research explore</w:t>
      </w:r>
      <w:r w:rsidR="00BC56ED">
        <w:t>s</w:t>
      </w:r>
      <w:r w:rsidR="0080335E">
        <w:t xml:space="preserve"> </w:t>
      </w:r>
      <w:r>
        <w:t>this idea</w:t>
      </w:r>
      <w:r w:rsidR="0080335E">
        <w:t xml:space="preserve"> in the context of </w:t>
      </w:r>
      <w:r w:rsidR="00486733">
        <w:t>a</w:t>
      </w:r>
      <w:r w:rsidR="0080335E">
        <w:t xml:space="preserve"> ‘Develop the North’ agenda</w:t>
      </w:r>
      <w:r w:rsidR="00BC56ED">
        <w:rPr>
          <w:rStyle w:val="FootnoteReference"/>
        </w:rPr>
        <w:footnoteReference w:id="1"/>
      </w:r>
      <w:r w:rsidR="0080335E">
        <w:t xml:space="preserve">. </w:t>
      </w:r>
      <w:r w:rsidR="00486733">
        <w:t>In colonial times, the</w:t>
      </w:r>
      <w:r w:rsidR="007A2EEB">
        <w:t xml:space="preserve"> ‘North’</w:t>
      </w:r>
      <w:r w:rsidR="0080335E">
        <w:t xml:space="preserve"> </w:t>
      </w:r>
      <w:r w:rsidR="00486733">
        <w:t xml:space="preserve">was </w:t>
      </w:r>
      <w:r w:rsidR="00447826">
        <w:t>the scene of</w:t>
      </w:r>
      <w:r w:rsidR="0080335E">
        <w:t xml:space="preserve"> Aboriginal dispossession</w:t>
      </w:r>
      <w:r w:rsidR="00DD2E21">
        <w:t>.</w:t>
      </w:r>
      <w:r w:rsidR="007A2EEB">
        <w:t xml:space="preserve"> </w:t>
      </w:r>
      <w:r w:rsidR="00AF49C7">
        <w:t>The North</w:t>
      </w:r>
      <w:r w:rsidR="007A2EEB">
        <w:t xml:space="preserve"> </w:t>
      </w:r>
      <w:r w:rsidR="00486733">
        <w:t>still</w:t>
      </w:r>
      <w:r w:rsidR="00DE3DA6">
        <w:t xml:space="preserve"> grapple</w:t>
      </w:r>
      <w:r w:rsidR="00486733">
        <w:t>s</w:t>
      </w:r>
      <w:r w:rsidR="00DE3DA6">
        <w:t xml:space="preserve"> with</w:t>
      </w:r>
      <w:r w:rsidR="0080335E">
        <w:t xml:space="preserve"> </w:t>
      </w:r>
      <w:r w:rsidR="009C39EE">
        <w:t xml:space="preserve">the </w:t>
      </w:r>
      <w:r w:rsidR="001A1A89">
        <w:t>contested land use</w:t>
      </w:r>
      <w:r w:rsidR="00586A8E">
        <w:t xml:space="preserve"> </w:t>
      </w:r>
      <w:r>
        <w:t>as well as</w:t>
      </w:r>
      <w:r w:rsidR="00DE3DA6">
        <w:t xml:space="preserve"> Indigenous </w:t>
      </w:r>
      <w:r w:rsidR="007A2EEB">
        <w:t>aspirations to be at the ‘wheelhouse of planning’</w:t>
      </w:r>
      <w:r w:rsidR="00BC56ED">
        <w:t xml:space="preserve"> for development</w:t>
      </w:r>
      <w:r w:rsidR="007A2EEB">
        <w:t xml:space="preserve"> (Morrison, 2016)</w:t>
      </w:r>
      <w:r w:rsidR="00DE3DA6">
        <w:t xml:space="preserve">. </w:t>
      </w:r>
      <w:r w:rsidR="00586A8E">
        <w:t>A</w:t>
      </w:r>
      <w:r w:rsidR="00486733">
        <w:t xml:space="preserve"> clash of</w:t>
      </w:r>
      <w:r w:rsidR="0080335E">
        <w:t xml:space="preserve"> values</w:t>
      </w:r>
      <w:r w:rsidR="00AF49C7">
        <w:t xml:space="preserve"> </w:t>
      </w:r>
      <w:r>
        <w:t>remains</w:t>
      </w:r>
      <w:r w:rsidR="0080335E">
        <w:t xml:space="preserve"> </w:t>
      </w:r>
      <w:r w:rsidR="00DD2E21">
        <w:t>inherent in</w:t>
      </w:r>
      <w:r w:rsidR="00DE3DA6">
        <w:t xml:space="preserve"> rhetoric </w:t>
      </w:r>
      <w:r w:rsidR="00AF49C7">
        <w:t>on</w:t>
      </w:r>
      <w:r w:rsidR="00DE3DA6">
        <w:t xml:space="preserve"> the </w:t>
      </w:r>
      <w:r>
        <w:t>‘</w:t>
      </w:r>
      <w:r w:rsidR="00DE3DA6">
        <w:t xml:space="preserve">untapped potential of the </w:t>
      </w:r>
      <w:r>
        <w:t>N</w:t>
      </w:r>
      <w:r w:rsidR="00DE3DA6">
        <w:t>orth</w:t>
      </w:r>
      <w:r>
        <w:t>’</w:t>
      </w:r>
      <w:r w:rsidR="00DE3DA6">
        <w:t xml:space="preserve"> </w:t>
      </w:r>
      <w:r w:rsidR="007A2EEB">
        <w:t xml:space="preserve">versus a </w:t>
      </w:r>
      <w:r w:rsidR="00586A8E">
        <w:t xml:space="preserve">culturally </w:t>
      </w:r>
      <w:r w:rsidR="00BC56ED">
        <w:t>sustainable</w:t>
      </w:r>
      <w:r w:rsidR="007A2EEB">
        <w:t xml:space="preserve"> approach that incorporates traditional Aboriginal land</w:t>
      </w:r>
      <w:r w:rsidR="00DD2E21">
        <w:t xml:space="preserve"> </w:t>
      </w:r>
      <w:r w:rsidR="007A2EEB">
        <w:t>management</w:t>
      </w:r>
      <w:r w:rsidR="00DD2E21">
        <w:t xml:space="preserve"> </w:t>
      </w:r>
      <w:r w:rsidR="00586A8E">
        <w:t xml:space="preserve">and worldviews </w:t>
      </w:r>
      <w:r w:rsidR="00DD2E21">
        <w:t>(</w:t>
      </w:r>
      <w:r w:rsidR="008F03E2">
        <w:t xml:space="preserve">Altman &amp; Kerins 2012; Whitehead 2012 </w:t>
      </w:r>
      <w:r w:rsidR="00DD2E21">
        <w:t xml:space="preserve">). </w:t>
      </w:r>
      <w:r w:rsidR="00DE3DA6">
        <w:t xml:space="preserve"> </w:t>
      </w:r>
    </w:p>
    <w:p w14:paraId="3043D71D" w14:textId="04635753" w:rsidR="004F5933" w:rsidRDefault="00486733" w:rsidP="009F6E06">
      <w:r>
        <w:t>The ‘North’ is also of</w:t>
      </w:r>
      <w:r w:rsidR="007A2EEB">
        <w:t xml:space="preserve"> interest because s</w:t>
      </w:r>
      <w:r w:rsidR="0080335E">
        <w:t xml:space="preserve">ome of </w:t>
      </w:r>
      <w:r>
        <w:t>Australia’s</w:t>
      </w:r>
      <w:r w:rsidR="00DD2E21">
        <w:t xml:space="preserve"> </w:t>
      </w:r>
      <w:r w:rsidR="0080335E">
        <w:t xml:space="preserve">earliest impact assessments were </w:t>
      </w:r>
      <w:r>
        <w:t xml:space="preserve">spawned by </w:t>
      </w:r>
      <w:r w:rsidR="007D593A">
        <w:t xml:space="preserve">Commonwealth regulation of </w:t>
      </w:r>
      <w:r w:rsidR="0080335E">
        <w:t>uranium min</w:t>
      </w:r>
      <w:r w:rsidR="007D593A">
        <w:t>ing</w:t>
      </w:r>
      <w:r w:rsidR="0080335E">
        <w:t xml:space="preserve"> in the </w:t>
      </w:r>
      <w:r w:rsidR="00BC56ED">
        <w:t>Kakadu</w:t>
      </w:r>
      <w:r w:rsidR="0080335E">
        <w:t xml:space="preserve"> region </w:t>
      </w:r>
      <w:r w:rsidR="00DD2E21">
        <w:t xml:space="preserve">of </w:t>
      </w:r>
      <w:r>
        <w:t>Arnhem Land</w:t>
      </w:r>
      <w:r w:rsidR="00BC56ED">
        <w:t xml:space="preserve"> in the Northern Territory</w:t>
      </w:r>
      <w:r w:rsidR="0080335E">
        <w:t xml:space="preserve">. </w:t>
      </w:r>
      <w:r w:rsidR="007D593A">
        <w:t xml:space="preserve">There was an industry </w:t>
      </w:r>
      <w:r w:rsidR="00745B4D">
        <w:t>lobby</w:t>
      </w:r>
      <w:r w:rsidR="007D593A">
        <w:t xml:space="preserve"> against land rights in the 1980s</w:t>
      </w:r>
      <w:r w:rsidR="00166F5D">
        <w:t>. This</w:t>
      </w:r>
      <w:r w:rsidR="007D593A">
        <w:t xml:space="preserve"> intensified when the Coronation Hill </w:t>
      </w:r>
      <w:r w:rsidR="0046514D">
        <w:t>gold</w:t>
      </w:r>
      <w:r w:rsidR="00166F5D">
        <w:t>-uranium</w:t>
      </w:r>
      <w:r w:rsidR="0046514D">
        <w:t xml:space="preserve"> m</w:t>
      </w:r>
      <w:r w:rsidR="007D593A">
        <w:t>ine was stopped by Prime Minister Bob Hawke on cultural grounds</w:t>
      </w:r>
      <w:r w:rsidR="00BC56ED">
        <w:t xml:space="preserve"> after </w:t>
      </w:r>
      <w:r w:rsidR="00166F5D">
        <w:t>a</w:t>
      </w:r>
      <w:r w:rsidR="00BC56ED">
        <w:t xml:space="preserve"> Kakadu Conservation Zone</w:t>
      </w:r>
      <w:r w:rsidR="007D593A">
        <w:t xml:space="preserve"> </w:t>
      </w:r>
      <w:r w:rsidR="00166F5D">
        <w:t xml:space="preserve">Inquiry </w:t>
      </w:r>
      <w:r w:rsidR="007D593A">
        <w:t>(Stewart et al. 1991), a decision likened by one mining magnate as akin to the ‘fall of Singapore’ (</w:t>
      </w:r>
      <w:r w:rsidR="005C069D">
        <w:t>Lewis &amp; Scambary 2016</w:t>
      </w:r>
      <w:r w:rsidR="007D593A">
        <w:t>). In quick succession</w:t>
      </w:r>
      <w:r w:rsidR="00447826">
        <w:t xml:space="preserve">, </w:t>
      </w:r>
      <w:r w:rsidR="00166F5D">
        <w:t xml:space="preserve">this </w:t>
      </w:r>
      <w:r w:rsidR="00447826">
        <w:t>was followed by</w:t>
      </w:r>
      <w:r w:rsidR="007D593A">
        <w:t xml:space="preserve"> a new Prime Minister</w:t>
      </w:r>
      <w:r w:rsidR="004F5933">
        <w:t xml:space="preserve"> (Paul Keating)</w:t>
      </w:r>
      <w:r w:rsidR="00CA1D02">
        <w:t xml:space="preserve">, </w:t>
      </w:r>
      <w:r w:rsidR="007D593A">
        <w:t>a recession</w:t>
      </w:r>
      <w:r w:rsidR="00CA1D02">
        <w:t xml:space="preserve">, open arms to mining as the driver of growth </w:t>
      </w:r>
      <w:r w:rsidR="004F5933">
        <w:t>and</w:t>
      </w:r>
      <w:r w:rsidR="007D593A">
        <w:t xml:space="preserve"> pressure to fast-track </w:t>
      </w:r>
      <w:r w:rsidR="00166F5D">
        <w:t xml:space="preserve">the </w:t>
      </w:r>
      <w:r w:rsidR="00033D7B">
        <w:t>(</w:t>
      </w:r>
      <w:r w:rsidR="003507EC">
        <w:t>later</w:t>
      </w:r>
      <w:r w:rsidR="00033D7B">
        <w:t xml:space="preserve"> contentious) </w:t>
      </w:r>
      <w:r w:rsidR="009D48A6">
        <w:t xml:space="preserve">McArthur River </w:t>
      </w:r>
      <w:r w:rsidR="000E0F2C">
        <w:t>lead-zinc m</w:t>
      </w:r>
      <w:r w:rsidR="009D48A6">
        <w:t>ine</w:t>
      </w:r>
      <w:r w:rsidR="00166F5D">
        <w:t xml:space="preserve"> </w:t>
      </w:r>
      <w:r w:rsidR="00682CD8">
        <w:t>and port i</w:t>
      </w:r>
      <w:r w:rsidR="005F433D">
        <w:t>n</w:t>
      </w:r>
      <w:r w:rsidR="0046514D">
        <w:t xml:space="preserve"> </w:t>
      </w:r>
      <w:r w:rsidR="00166F5D">
        <w:t>the Gulf of Carpentaria</w:t>
      </w:r>
      <w:r w:rsidR="009D48A6">
        <w:t xml:space="preserve"> in </w:t>
      </w:r>
      <w:r w:rsidR="005F433D">
        <w:t>1992</w:t>
      </w:r>
      <w:r w:rsidR="004D720D">
        <w:t xml:space="preserve"> (</w:t>
      </w:r>
      <w:r w:rsidR="009F6E06">
        <w:t xml:space="preserve">with </w:t>
      </w:r>
      <w:r w:rsidR="00CA1D02">
        <w:t>i</w:t>
      </w:r>
      <w:r w:rsidR="004F5933">
        <w:t>ts</w:t>
      </w:r>
      <w:r w:rsidR="00701AC3">
        <w:t xml:space="preserve"> </w:t>
      </w:r>
      <w:r w:rsidR="005F433D">
        <w:t>Northern Territory and Commonwealth</w:t>
      </w:r>
      <w:r w:rsidR="004F5933">
        <w:t xml:space="preserve"> </w:t>
      </w:r>
      <w:r w:rsidR="005F433D">
        <w:t xml:space="preserve">approvals </w:t>
      </w:r>
      <w:r w:rsidR="004D720D">
        <w:t xml:space="preserve">done and dusted </w:t>
      </w:r>
      <w:r w:rsidR="005F433D">
        <w:t>in four months</w:t>
      </w:r>
      <w:r w:rsidR="004D720D">
        <w:t>)</w:t>
      </w:r>
      <w:r w:rsidR="00DD2E21">
        <w:t>.</w:t>
      </w:r>
      <w:r w:rsidR="005F433D">
        <w:rPr>
          <w:rStyle w:val="FootnoteReference"/>
        </w:rPr>
        <w:footnoteReference w:id="2"/>
      </w:r>
      <w:r w:rsidR="00DD2E21">
        <w:t xml:space="preserve"> </w:t>
      </w:r>
    </w:p>
    <w:p w14:paraId="35A04163" w14:textId="77777777" w:rsidR="0080335E" w:rsidRDefault="00CF623B">
      <w:r>
        <w:t>Most</w:t>
      </w:r>
      <w:r w:rsidR="007A2EEB">
        <w:t xml:space="preserve"> of the North</w:t>
      </w:r>
      <w:r w:rsidR="00BC56ED">
        <w:t>ern Territory</w:t>
      </w:r>
      <w:r w:rsidR="007A2EEB">
        <w:t xml:space="preserve"> is covered by the </w:t>
      </w:r>
      <w:r w:rsidR="007A2EEB" w:rsidRPr="00447826">
        <w:rPr>
          <w:i/>
        </w:rPr>
        <w:t>Aboriginal Land Rights Act</w:t>
      </w:r>
      <w:r w:rsidR="007A2EEB">
        <w:t xml:space="preserve"> (1976) or </w:t>
      </w:r>
      <w:r w:rsidR="007A2EEB" w:rsidRPr="00447826">
        <w:rPr>
          <w:i/>
        </w:rPr>
        <w:t>Native Title Act</w:t>
      </w:r>
      <w:r w:rsidR="007A2EEB">
        <w:t xml:space="preserve"> (1993) that recognise the continuing spiritual connections of Aboriginal people to their land and seas. So, ‘the North’ offers specific challenges to </w:t>
      </w:r>
      <w:r w:rsidR="009D48A6">
        <w:t xml:space="preserve">the mandate, capacity and skills of </w:t>
      </w:r>
      <w:r w:rsidR="007A2EEB">
        <w:t>regulatory policy and systems that evolved in other eras and other regions.</w:t>
      </w:r>
      <w:r w:rsidR="004F5933">
        <w:t xml:space="preserve"> </w:t>
      </w:r>
      <w:r w:rsidR="0080335E">
        <w:t xml:space="preserve">The aim of </w:t>
      </w:r>
      <w:r>
        <w:t>my PhD</w:t>
      </w:r>
      <w:r w:rsidR="0080335E">
        <w:t xml:space="preserve"> research</w:t>
      </w:r>
      <w:r w:rsidR="00EE2E61">
        <w:t>, therefore,</w:t>
      </w:r>
      <w:r w:rsidR="0080335E">
        <w:t xml:space="preserve"> </w:t>
      </w:r>
      <w:r w:rsidR="004F5933">
        <w:t>is</w:t>
      </w:r>
      <w:r w:rsidR="0080335E">
        <w:t xml:space="preserve"> to inform better policy and</w:t>
      </w:r>
      <w:r w:rsidR="00447826">
        <w:t xml:space="preserve"> </w:t>
      </w:r>
      <w:r w:rsidR="00C87E74">
        <w:t xml:space="preserve">the </w:t>
      </w:r>
      <w:r w:rsidR="0080335E">
        <w:t xml:space="preserve">practice </w:t>
      </w:r>
      <w:r w:rsidR="00DE3DA6">
        <w:t xml:space="preserve">of impact assessment </w:t>
      </w:r>
      <w:r w:rsidR="0080335E">
        <w:t>and develop a model of social and cultural assessment that deliver</w:t>
      </w:r>
      <w:r w:rsidR="00DD2E21">
        <w:t>s</w:t>
      </w:r>
      <w:r w:rsidR="0080335E">
        <w:t xml:space="preserve"> socially, culturally, ecologically and economically sustainable</w:t>
      </w:r>
      <w:r w:rsidR="00EE2E61">
        <w:t xml:space="preserve"> ‘development of the North’</w:t>
      </w:r>
      <w:r w:rsidR="0080335E">
        <w:t>.</w:t>
      </w:r>
    </w:p>
    <w:p w14:paraId="5FF9423D" w14:textId="77777777" w:rsidR="00DE3DA6" w:rsidRDefault="009D48A6">
      <w:pPr>
        <w:rPr>
          <w:b/>
        </w:rPr>
      </w:pPr>
      <w:r>
        <w:rPr>
          <w:b/>
        </w:rPr>
        <w:t>Method</w:t>
      </w:r>
    </w:p>
    <w:p w14:paraId="786EFEBD" w14:textId="77777777" w:rsidR="009D48A6" w:rsidRDefault="002E69CA" w:rsidP="00CF623B">
      <w:r w:rsidRPr="00CF623B">
        <w:rPr>
          <w:b/>
        </w:rPr>
        <w:t>Audit of assessments:</w:t>
      </w:r>
      <w:r>
        <w:t xml:space="preserve"> </w:t>
      </w:r>
      <w:r w:rsidR="009D48A6">
        <w:t xml:space="preserve">A literature review </w:t>
      </w:r>
      <w:r w:rsidR="00DD2E21">
        <w:t>identified</w:t>
      </w:r>
      <w:r w:rsidR="009D48A6">
        <w:t xml:space="preserve"> key themes in </w:t>
      </w:r>
      <w:r w:rsidR="007228CA">
        <w:t>Northern</w:t>
      </w:r>
      <w:r w:rsidR="009D48A6">
        <w:t xml:space="preserve"> development</w:t>
      </w:r>
      <w:r w:rsidR="00EE2E61">
        <w:t xml:space="preserve"> and best practice in social and cultural impact assessment</w:t>
      </w:r>
      <w:r w:rsidR="009D48A6">
        <w:t xml:space="preserve">. This </w:t>
      </w:r>
      <w:r w:rsidR="007D593A">
        <w:t>informed an</w:t>
      </w:r>
      <w:r w:rsidR="00C7126B">
        <w:t xml:space="preserve"> </w:t>
      </w:r>
      <w:r w:rsidR="009D48A6">
        <w:t xml:space="preserve">audit of all impact assessments and social studies in </w:t>
      </w:r>
      <w:r w:rsidR="00447826">
        <w:t>the Northern Territory</w:t>
      </w:r>
      <w:r w:rsidR="009D48A6">
        <w:t xml:space="preserve"> since the Ranger Uranium Mine in 1974. </w:t>
      </w:r>
      <w:r w:rsidR="00447826">
        <w:t xml:space="preserve">The audit </w:t>
      </w:r>
      <w:r w:rsidR="00C7126B">
        <w:t xml:space="preserve">was intended to be a gap analysis between best and actual practice. </w:t>
      </w:r>
      <w:r w:rsidR="00447826">
        <w:t>It</w:t>
      </w:r>
      <w:r w:rsidR="009D48A6">
        <w:t xml:space="preserve"> identified 154</w:t>
      </w:r>
      <w:r w:rsidR="006E0F8C">
        <w:t xml:space="preserve"> studies</w:t>
      </w:r>
      <w:r w:rsidR="00447826">
        <w:t xml:space="preserve"> (of which </w:t>
      </w:r>
      <w:r w:rsidR="006E0F8C">
        <w:t xml:space="preserve">31 were excluded due to missing documents, studies still in progress or </w:t>
      </w:r>
      <w:r w:rsidR="007228CA">
        <w:t>relatively inconsequential projects</w:t>
      </w:r>
      <w:r w:rsidR="00447826">
        <w:t>) and</w:t>
      </w:r>
      <w:r w:rsidR="006E0F8C">
        <w:t xml:space="preserve"> included three </w:t>
      </w:r>
      <w:r w:rsidR="007228CA">
        <w:t>from Western Australia (WA)</w:t>
      </w:r>
      <w:r w:rsidR="00EE2E61">
        <w:t xml:space="preserve"> as a benchmark</w:t>
      </w:r>
      <w:r w:rsidR="006E0F8C">
        <w:t xml:space="preserve">. </w:t>
      </w:r>
      <w:r w:rsidR="00DD2E21">
        <w:t>It prov</w:t>
      </w:r>
      <w:r w:rsidR="00971ABF">
        <w:t>ed</w:t>
      </w:r>
      <w:r w:rsidR="00DD2E21">
        <w:t xml:space="preserve"> challenging to find </w:t>
      </w:r>
      <w:r w:rsidR="00033D7B">
        <w:t>a complete set of</w:t>
      </w:r>
      <w:r w:rsidR="00DD2E21">
        <w:t xml:space="preserve"> reports and develop meaningful criteria for evaluation, given </w:t>
      </w:r>
      <w:r w:rsidR="00971ABF">
        <w:t>inconsistent approaches and</w:t>
      </w:r>
      <w:r w:rsidR="00C87E74">
        <w:t xml:space="preserve"> the</w:t>
      </w:r>
      <w:r w:rsidR="00447826">
        <w:t xml:space="preserve"> </w:t>
      </w:r>
      <w:r w:rsidR="007228CA">
        <w:t>incomparability</w:t>
      </w:r>
      <w:r w:rsidR="00971ABF">
        <w:t xml:space="preserve"> of projects. </w:t>
      </w:r>
      <w:r w:rsidR="00EE2E61">
        <w:t>I</w:t>
      </w:r>
      <w:r w:rsidR="00971ABF">
        <w:t xml:space="preserve">nitial evaluation criteria were simplified to </w:t>
      </w:r>
      <w:r w:rsidR="007D593A">
        <w:t>consider</w:t>
      </w:r>
      <w:r w:rsidR="00971ABF">
        <w:t xml:space="preserve"> whether studies</w:t>
      </w:r>
      <w:r w:rsidR="00CF623B">
        <w:t xml:space="preserve"> </w:t>
      </w:r>
      <w:r w:rsidR="00971ABF">
        <w:t xml:space="preserve">adopted best practice </w:t>
      </w:r>
      <w:r w:rsidR="00EE3936">
        <w:t>methodologies</w:t>
      </w:r>
      <w:r w:rsidR="00CF623B">
        <w:t xml:space="preserve">, </w:t>
      </w:r>
      <w:r w:rsidR="00EE3936">
        <w:t>paid proportionate attention to</w:t>
      </w:r>
      <w:r w:rsidR="00971ABF">
        <w:t xml:space="preserve"> social </w:t>
      </w:r>
      <w:r w:rsidR="00971ABF">
        <w:lastRenderedPageBreak/>
        <w:t>impact</w:t>
      </w:r>
      <w:r w:rsidR="00EE3936">
        <w:t>s</w:t>
      </w:r>
      <w:r w:rsidR="00CF623B">
        <w:t xml:space="preserve"> and </w:t>
      </w:r>
      <w:r w:rsidR="00971ABF">
        <w:t>public participation</w:t>
      </w:r>
      <w:r w:rsidR="00CF623B">
        <w:t>,</w:t>
      </w:r>
      <w:r w:rsidR="00971ABF">
        <w:t xml:space="preserve"> and – where relevant –</w:t>
      </w:r>
      <w:r w:rsidR="007D593A">
        <w:t xml:space="preserve"> </w:t>
      </w:r>
      <w:r w:rsidR="00CF623B">
        <w:t xml:space="preserve">considered </w:t>
      </w:r>
      <w:r w:rsidR="00971ABF">
        <w:t xml:space="preserve">cultural impacts (beyond </w:t>
      </w:r>
      <w:r w:rsidR="007D593A">
        <w:t>a</w:t>
      </w:r>
      <w:r w:rsidR="00971ABF">
        <w:t xml:space="preserve"> legislated requirement for archaeological cultural heritage studies).</w:t>
      </w:r>
    </w:p>
    <w:p w14:paraId="552F9E08" w14:textId="029294B9" w:rsidR="006E0F8C" w:rsidRDefault="00C7126B" w:rsidP="00441085">
      <w:r w:rsidRPr="00CF623B">
        <w:rPr>
          <w:b/>
        </w:rPr>
        <w:t xml:space="preserve">Dimensions of quality impact assessment: </w:t>
      </w:r>
      <w:r>
        <w:t xml:space="preserve">A literature review </w:t>
      </w:r>
      <w:r w:rsidR="00EE2E61">
        <w:t>guided a</w:t>
      </w:r>
      <w:r w:rsidR="00E92CBD">
        <w:t xml:space="preserve"> synthesis</w:t>
      </w:r>
      <w:r w:rsidR="00EE2E61">
        <w:t xml:space="preserve"> of</w:t>
      </w:r>
      <w:r>
        <w:t xml:space="preserve"> 10 dimensions </w:t>
      </w:r>
      <w:r w:rsidR="007D593A">
        <w:t>of</w:t>
      </w:r>
      <w:r>
        <w:t xml:space="preserve"> quality impact assessment </w:t>
      </w:r>
      <w:r w:rsidR="00EE2E61">
        <w:t>covering</w:t>
      </w:r>
      <w:r w:rsidR="00EE3936">
        <w:t xml:space="preserve"> both process and outcomes</w:t>
      </w:r>
      <w:r w:rsidR="007D593A">
        <w:t>.</w:t>
      </w:r>
      <w:r>
        <w:t xml:space="preserve"> </w:t>
      </w:r>
      <w:r w:rsidR="00EE3936">
        <w:t xml:space="preserve">Key </w:t>
      </w:r>
      <w:r>
        <w:t xml:space="preserve">literature </w:t>
      </w:r>
      <w:r w:rsidR="00CF623B">
        <w:t xml:space="preserve">considered </w:t>
      </w:r>
      <w:r>
        <w:t>was Bond et al. (20</w:t>
      </w:r>
      <w:r w:rsidR="006876DC">
        <w:t>18</w:t>
      </w:r>
      <w:r>
        <w:t>) on the dimensions of quality assessment; the International Association for Impact Assessment (1999) Basic Principle</w:t>
      </w:r>
      <w:r w:rsidR="006876DC">
        <w:t xml:space="preserve">s; </w:t>
      </w:r>
      <w:r>
        <w:t xml:space="preserve">and Hanna and Noble (2015) and Hanna’s (2016) criteria for effective impact assessment. </w:t>
      </w:r>
      <w:r w:rsidR="00E92CBD">
        <w:t>Key</w:t>
      </w:r>
      <w:r w:rsidR="006E0F8C">
        <w:t xml:space="preserve"> informant interviews </w:t>
      </w:r>
      <w:r w:rsidR="00EE3936">
        <w:t>with</w:t>
      </w:r>
      <w:r w:rsidR="00E92CBD">
        <w:t xml:space="preserve"> </w:t>
      </w:r>
      <w:r w:rsidR="006E0F8C">
        <w:t>58 people</w:t>
      </w:r>
      <w:r>
        <w:t xml:space="preserve"> across Australia</w:t>
      </w:r>
      <w:r w:rsidR="00EE3936">
        <w:t xml:space="preserve"> explored dimensions</w:t>
      </w:r>
      <w:r w:rsidR="00EE2E61">
        <w:t xml:space="preserve"> of quality and perceived gaps</w:t>
      </w:r>
      <w:r w:rsidR="00EE3936">
        <w:t>. The focus was</w:t>
      </w:r>
      <w:r w:rsidR="00E92CBD">
        <w:t xml:space="preserve"> on</w:t>
      </w:r>
      <w:r>
        <w:t xml:space="preserve"> experienced practitioners, regulators, researchers and other</w:t>
      </w:r>
      <w:r w:rsidR="00441085">
        <w:t xml:space="preserve"> interviewees </w:t>
      </w:r>
      <w:r w:rsidR="006876DC">
        <w:t>with good</w:t>
      </w:r>
      <w:r w:rsidR="006E0F8C">
        <w:t xml:space="preserve"> knowledge of assessment</w:t>
      </w:r>
      <w:r w:rsidR="006876DC">
        <w:t>s</w:t>
      </w:r>
      <w:r w:rsidR="006E0F8C">
        <w:t xml:space="preserve"> in Northern Australia</w:t>
      </w:r>
      <w:r>
        <w:t xml:space="preserve">. </w:t>
      </w:r>
      <w:r w:rsidR="006B45DF">
        <w:t>Most were</w:t>
      </w:r>
      <w:r>
        <w:t xml:space="preserve"> asked to nominate the</w:t>
      </w:r>
      <w:r w:rsidR="00B64112">
        <w:t xml:space="preserve"> dimensions of </w:t>
      </w:r>
      <w:r w:rsidR="006876DC">
        <w:t xml:space="preserve">quality </w:t>
      </w:r>
      <w:r>
        <w:t xml:space="preserve">then </w:t>
      </w:r>
      <w:r w:rsidR="00B64112">
        <w:t xml:space="preserve">perceptions of </w:t>
      </w:r>
      <w:r>
        <w:t>the actual</w:t>
      </w:r>
      <w:r w:rsidR="00971ABF">
        <w:t xml:space="preserve"> </w:t>
      </w:r>
      <w:r w:rsidR="00E92CBD">
        <w:t xml:space="preserve">assessment </w:t>
      </w:r>
      <w:r w:rsidR="00971ABF">
        <w:t>system</w:t>
      </w:r>
      <w:r w:rsidR="00B64112">
        <w:t xml:space="preserve"> (</w:t>
      </w:r>
      <w:r w:rsidR="006876DC">
        <w:t>covering</w:t>
      </w:r>
      <w:r w:rsidR="00B64112">
        <w:t xml:space="preserve"> </w:t>
      </w:r>
      <w:r w:rsidR="006B45DF">
        <w:t>studies</w:t>
      </w:r>
      <w:r w:rsidR="00E92CBD">
        <w:t>, regulation, proponents and long-term management</w:t>
      </w:r>
      <w:r w:rsidR="00B64112">
        <w:t xml:space="preserve">). </w:t>
      </w:r>
      <w:r>
        <w:t xml:space="preserve">Transcripts were analysed for </w:t>
      </w:r>
      <w:r w:rsidR="006876DC">
        <w:t>word frequency</w:t>
      </w:r>
      <w:r>
        <w:t xml:space="preserve">, then a thematic analysis sorted </w:t>
      </w:r>
      <w:r w:rsidR="006876DC">
        <w:t>descriptions against</w:t>
      </w:r>
      <w:r>
        <w:t xml:space="preserve"> </w:t>
      </w:r>
      <w:r w:rsidR="00E92CBD">
        <w:t>the</w:t>
      </w:r>
      <w:r>
        <w:t xml:space="preserve"> dimensions of quality</w:t>
      </w:r>
      <w:r w:rsidR="00AE037F">
        <w:t>:</w:t>
      </w:r>
    </w:p>
    <w:p w14:paraId="1ECE7F09" w14:textId="77777777" w:rsidR="00AE037F" w:rsidRDefault="00AE037F" w:rsidP="00AE037F">
      <w:pPr>
        <w:pStyle w:val="ListParagraph"/>
        <w:numPr>
          <w:ilvl w:val="0"/>
          <w:numId w:val="2"/>
        </w:numPr>
      </w:pPr>
      <w:r>
        <w:t>participative</w:t>
      </w:r>
    </w:p>
    <w:p w14:paraId="72EC45D9" w14:textId="77777777" w:rsidR="00AE037F" w:rsidRDefault="00AE037F" w:rsidP="00AE037F">
      <w:pPr>
        <w:pStyle w:val="ListParagraph"/>
        <w:numPr>
          <w:ilvl w:val="0"/>
          <w:numId w:val="2"/>
        </w:numPr>
      </w:pPr>
      <w:r>
        <w:t>interdisciplinary</w:t>
      </w:r>
    </w:p>
    <w:p w14:paraId="6D407DE8" w14:textId="77777777" w:rsidR="00AE037F" w:rsidRDefault="00AE037F" w:rsidP="00AE037F">
      <w:pPr>
        <w:pStyle w:val="ListParagraph"/>
        <w:numPr>
          <w:ilvl w:val="0"/>
          <w:numId w:val="2"/>
        </w:numPr>
      </w:pPr>
      <w:r>
        <w:t>efficient</w:t>
      </w:r>
    </w:p>
    <w:p w14:paraId="5E2B12A8" w14:textId="77777777" w:rsidR="00AE037F" w:rsidRDefault="00AE037F" w:rsidP="00AE037F">
      <w:pPr>
        <w:pStyle w:val="ListParagraph"/>
        <w:numPr>
          <w:ilvl w:val="0"/>
          <w:numId w:val="2"/>
        </w:numPr>
      </w:pPr>
      <w:r>
        <w:t>effective</w:t>
      </w:r>
    </w:p>
    <w:p w14:paraId="3577AE18" w14:textId="77777777" w:rsidR="00AE037F" w:rsidRDefault="00AE037F" w:rsidP="00AE037F">
      <w:pPr>
        <w:pStyle w:val="ListParagraph"/>
        <w:numPr>
          <w:ilvl w:val="0"/>
          <w:numId w:val="2"/>
        </w:numPr>
      </w:pPr>
      <w:r>
        <w:t>rigorous</w:t>
      </w:r>
    </w:p>
    <w:p w14:paraId="4B5E9A3F" w14:textId="77777777" w:rsidR="00AE037F" w:rsidRDefault="00AE037F" w:rsidP="00AE037F">
      <w:pPr>
        <w:pStyle w:val="ListParagraph"/>
        <w:numPr>
          <w:ilvl w:val="0"/>
          <w:numId w:val="2"/>
        </w:numPr>
      </w:pPr>
      <w:r>
        <w:t>legitimate</w:t>
      </w:r>
    </w:p>
    <w:p w14:paraId="07504053" w14:textId="77777777" w:rsidR="00AE037F" w:rsidRDefault="00AE037F" w:rsidP="00AE037F">
      <w:pPr>
        <w:pStyle w:val="ListParagraph"/>
        <w:numPr>
          <w:ilvl w:val="0"/>
          <w:numId w:val="2"/>
        </w:numPr>
      </w:pPr>
      <w:r>
        <w:t>purposive</w:t>
      </w:r>
    </w:p>
    <w:p w14:paraId="2CC07709" w14:textId="77777777" w:rsidR="006876DC" w:rsidRDefault="00AE037F" w:rsidP="00AE037F">
      <w:pPr>
        <w:pStyle w:val="ListParagraph"/>
        <w:numPr>
          <w:ilvl w:val="0"/>
          <w:numId w:val="2"/>
        </w:numPr>
      </w:pPr>
      <w:r>
        <w:t xml:space="preserve">adaptive </w:t>
      </w:r>
    </w:p>
    <w:p w14:paraId="6EA367AA" w14:textId="77777777" w:rsidR="00AE037F" w:rsidRDefault="00AE037F" w:rsidP="00AE037F">
      <w:pPr>
        <w:pStyle w:val="ListParagraph"/>
        <w:numPr>
          <w:ilvl w:val="0"/>
          <w:numId w:val="2"/>
        </w:numPr>
      </w:pPr>
      <w:r>
        <w:t>transformative</w:t>
      </w:r>
    </w:p>
    <w:p w14:paraId="0DCCC4F8" w14:textId="77777777" w:rsidR="00AE037F" w:rsidRDefault="00AE037F" w:rsidP="00AE037F">
      <w:pPr>
        <w:pStyle w:val="ListParagraph"/>
        <w:numPr>
          <w:ilvl w:val="0"/>
          <w:numId w:val="2"/>
        </w:numPr>
      </w:pPr>
      <w:r>
        <w:t>maintains capacity.</w:t>
      </w:r>
    </w:p>
    <w:p w14:paraId="03AD1A44" w14:textId="77777777" w:rsidR="006876DC" w:rsidRPr="009D48A6" w:rsidRDefault="006876DC" w:rsidP="006876DC">
      <w:pPr>
        <w:ind w:left="720"/>
      </w:pPr>
      <w:r>
        <w:t>(These are defined in more detail in a handout.)</w:t>
      </w:r>
    </w:p>
    <w:p w14:paraId="22D550B6" w14:textId="77777777" w:rsidR="00DE3DA6" w:rsidRDefault="00CF623B">
      <w:pPr>
        <w:rPr>
          <w:b/>
        </w:rPr>
      </w:pPr>
      <w:r>
        <w:rPr>
          <w:b/>
        </w:rPr>
        <w:t>Findings on quality</w:t>
      </w:r>
    </w:p>
    <w:p w14:paraId="6C861DD2" w14:textId="77777777" w:rsidR="00971ABF" w:rsidRDefault="00CF623B">
      <w:r>
        <w:t xml:space="preserve">The key finding on dimensions of quality was </w:t>
      </w:r>
      <w:r w:rsidR="00033D7B">
        <w:t>widespread perceptions of an inefficient regulatory system (studies and assessment)</w:t>
      </w:r>
      <w:r>
        <w:t xml:space="preserve">. </w:t>
      </w:r>
      <w:r w:rsidR="006876DC">
        <w:t>The</w:t>
      </w:r>
      <w:r w:rsidR="00AE037F">
        <w:t xml:space="preserve"> top words for the dimensions of quality</w:t>
      </w:r>
      <w:r w:rsidR="00EE3936">
        <w:t xml:space="preserve"> were,</w:t>
      </w:r>
      <w:r w:rsidR="00AE037F">
        <w:t xml:space="preserve"> in order of frequency: transparent, certainty, clarity</w:t>
      </w:r>
      <w:r w:rsidR="00B513DC">
        <w:t xml:space="preserve"> and </w:t>
      </w:r>
      <w:r w:rsidR="00AE037F">
        <w:t xml:space="preserve">participative. </w:t>
      </w:r>
      <w:r w:rsidR="006876DC">
        <w:t>Once the</w:t>
      </w:r>
      <w:r w:rsidR="00AE037F">
        <w:t xml:space="preserve"> 2</w:t>
      </w:r>
      <w:r>
        <w:t>50</w:t>
      </w:r>
      <w:r w:rsidR="00AE037F">
        <w:t xml:space="preserve"> descriptions</w:t>
      </w:r>
      <w:r>
        <w:t xml:space="preserve"> of a quality system</w:t>
      </w:r>
      <w:r w:rsidR="00AE037F">
        <w:t xml:space="preserve"> were sorted against the 10 benchmark dimensions, </w:t>
      </w:r>
      <w:r w:rsidR="00B513DC">
        <w:t>‘</w:t>
      </w:r>
      <w:r w:rsidR="00AE037F">
        <w:t>participative</w:t>
      </w:r>
      <w:r w:rsidR="00B513DC">
        <w:t>’</w:t>
      </w:r>
      <w:r w:rsidR="00AE037F">
        <w:t xml:space="preserve"> emerged as the most valued dimension followed closely by </w:t>
      </w:r>
      <w:r w:rsidR="00B513DC">
        <w:t>‘</w:t>
      </w:r>
      <w:r w:rsidR="00AE037F">
        <w:t>efficient</w:t>
      </w:r>
      <w:r w:rsidR="00B513DC">
        <w:t>’</w:t>
      </w:r>
      <w:r w:rsidR="00AE037F">
        <w:t xml:space="preserve">. </w:t>
      </w:r>
    </w:p>
    <w:p w14:paraId="7032FAF8" w14:textId="2B4776A7" w:rsidR="00AE037F" w:rsidRDefault="00CF623B" w:rsidP="00F51626">
      <w:r>
        <w:t>When it came</w:t>
      </w:r>
      <w:r w:rsidR="00AE037F">
        <w:t xml:space="preserve"> to perceptions of </w:t>
      </w:r>
      <w:r>
        <w:t>the actual system</w:t>
      </w:r>
      <w:r w:rsidR="00AE037F">
        <w:t xml:space="preserve">, only </w:t>
      </w:r>
      <w:r w:rsidR="00350D79">
        <w:t>35 (14%)</w:t>
      </w:r>
      <w:r w:rsidR="00AE037F">
        <w:t xml:space="preserve"> of the </w:t>
      </w:r>
      <w:r w:rsidR="00350D79">
        <w:t>2</w:t>
      </w:r>
      <w:r w:rsidR="00033D7B">
        <w:t>43</w:t>
      </w:r>
      <w:r w:rsidR="00AE037F">
        <w:t xml:space="preserve"> words </w:t>
      </w:r>
      <w:r w:rsidR="00D602B2">
        <w:t xml:space="preserve">and phrases </w:t>
      </w:r>
      <w:r w:rsidR="00AE037F">
        <w:t xml:space="preserve">used were positive. </w:t>
      </w:r>
      <w:r w:rsidR="00B513DC">
        <w:t>In</w:t>
      </w:r>
      <w:r w:rsidR="00AE037F">
        <w:t xml:space="preserve"> order of frequency</w:t>
      </w:r>
      <w:r w:rsidR="00B513DC">
        <w:t xml:space="preserve">, the negative </w:t>
      </w:r>
      <w:r w:rsidR="00D602B2">
        <w:t>descriptions</w:t>
      </w:r>
      <w:r w:rsidR="00B513DC">
        <w:t xml:space="preserve"> </w:t>
      </w:r>
      <w:r w:rsidR="00AE037F">
        <w:t xml:space="preserve">were under-resourced, frustrating, </w:t>
      </w:r>
      <w:r w:rsidR="00350D79">
        <w:t xml:space="preserve">bureaucratic, </w:t>
      </w:r>
      <w:r w:rsidR="00AE037F">
        <w:t xml:space="preserve">inconsistent, </w:t>
      </w:r>
      <w:r w:rsidR="00350D79">
        <w:t xml:space="preserve">political, </w:t>
      </w:r>
      <w:r w:rsidR="00AE037F">
        <w:t xml:space="preserve">tick the box, </w:t>
      </w:r>
      <w:r w:rsidR="00033D7B">
        <w:t>un</w:t>
      </w:r>
      <w:r w:rsidR="00350D79">
        <w:t xml:space="preserve">participative, </w:t>
      </w:r>
      <w:r w:rsidR="00AE037F">
        <w:t xml:space="preserve">slow, unaccountable, </w:t>
      </w:r>
      <w:r w:rsidR="00350D79">
        <w:t>uncertain</w:t>
      </w:r>
      <w:r w:rsidR="00033D7B">
        <w:t xml:space="preserve"> and</w:t>
      </w:r>
      <w:r w:rsidR="00350D79">
        <w:t xml:space="preserve"> uncommunicative. </w:t>
      </w:r>
      <w:r w:rsidR="00AE037F">
        <w:t xml:space="preserve">When themed, ‘inefficient’ emerged strongly as the most frequently cited </w:t>
      </w:r>
      <w:r w:rsidR="00E92CBD">
        <w:t xml:space="preserve">dimension </w:t>
      </w:r>
      <w:r w:rsidR="00AE037F">
        <w:t>(76 mentions compared with 2</w:t>
      </w:r>
      <w:r w:rsidR="00731FF4">
        <w:t>9</w:t>
      </w:r>
      <w:r w:rsidR="00033D7B">
        <w:t xml:space="preserve"> </w:t>
      </w:r>
      <w:r w:rsidR="00F51626">
        <w:t>for</w:t>
      </w:r>
      <w:r w:rsidR="00AE037F">
        <w:t xml:space="preserve"> ‘doesn’t maintain capacity’).</w:t>
      </w:r>
    </w:p>
    <w:p w14:paraId="6ED2FBB2" w14:textId="77777777" w:rsidR="00731FF4" w:rsidRDefault="00AE037F">
      <w:r>
        <w:t>Further analysis suggest</w:t>
      </w:r>
      <w:r w:rsidR="00731FF4">
        <w:t>ed</w:t>
      </w:r>
      <w:r>
        <w:t xml:space="preserve"> three </w:t>
      </w:r>
      <w:r w:rsidR="006876DC">
        <w:t xml:space="preserve">key </w:t>
      </w:r>
      <w:r>
        <w:t xml:space="preserve">determinants of quality: a clear pathway, a good client and early and meaningful engagement. </w:t>
      </w:r>
      <w:r w:rsidR="00B513DC">
        <w:t>A clear pathway mean</w:t>
      </w:r>
      <w:r w:rsidR="00E92CBD">
        <w:t xml:space="preserve">s </w:t>
      </w:r>
      <w:r w:rsidR="00B513DC">
        <w:t xml:space="preserve">a clear scope of work, </w:t>
      </w:r>
      <w:r w:rsidR="006876DC">
        <w:t>certainty of timelines</w:t>
      </w:r>
      <w:r w:rsidR="00B513DC">
        <w:t xml:space="preserve"> and goalposts not moving mid-stream. The influence of clients was raised by</w:t>
      </w:r>
      <w:r w:rsidR="006876DC">
        <w:t xml:space="preserve"> many</w:t>
      </w:r>
      <w:r w:rsidR="00B513DC">
        <w:t xml:space="preserve"> regulators and consultants as the difference between studies </w:t>
      </w:r>
      <w:r w:rsidR="00CF75A3">
        <w:t>shaping project</w:t>
      </w:r>
      <w:r w:rsidR="00B513DC">
        <w:t xml:space="preserve"> decisions or </w:t>
      </w:r>
      <w:r w:rsidR="005C199D">
        <w:t xml:space="preserve">‘tick the </w:t>
      </w:r>
      <w:r w:rsidR="005C199D">
        <w:lastRenderedPageBreak/>
        <w:t xml:space="preserve">box’ </w:t>
      </w:r>
      <w:r w:rsidR="00CF75A3">
        <w:t xml:space="preserve">approaches treating </w:t>
      </w:r>
      <w:r w:rsidR="005C199D">
        <w:t xml:space="preserve">studies </w:t>
      </w:r>
      <w:r w:rsidR="00CF75A3">
        <w:t>as</w:t>
      </w:r>
      <w:r w:rsidR="00B513DC">
        <w:t xml:space="preserve"> impediment</w:t>
      </w:r>
      <w:r w:rsidR="00CF75A3">
        <w:t>s</w:t>
      </w:r>
      <w:r w:rsidR="00B513DC">
        <w:t xml:space="preserve"> to approval</w:t>
      </w:r>
      <w:r w:rsidR="006876DC">
        <w:t>. T</w:t>
      </w:r>
      <w:r w:rsidR="00B513DC">
        <w:t xml:space="preserve">he latter attitude </w:t>
      </w:r>
      <w:r w:rsidR="006876DC">
        <w:t xml:space="preserve">was </w:t>
      </w:r>
      <w:r w:rsidR="00B513DC">
        <w:t xml:space="preserve">cited as </w:t>
      </w:r>
      <w:r w:rsidR="00CF75A3">
        <w:t>potentially</w:t>
      </w:r>
      <w:r w:rsidR="00E92CBD">
        <w:t xml:space="preserve"> delaying - </w:t>
      </w:r>
      <w:r w:rsidR="00CF75A3">
        <w:t>not</w:t>
      </w:r>
      <w:r w:rsidR="00E92CBD">
        <w:t xml:space="preserve"> expediting - approvals</w:t>
      </w:r>
      <w:r w:rsidR="005C199D">
        <w:t xml:space="preserve">. </w:t>
      </w:r>
    </w:p>
    <w:p w14:paraId="2F0EC264" w14:textId="36986D1F" w:rsidR="00731FF4" w:rsidRDefault="00731FF4" w:rsidP="00731FF4">
      <w:pPr>
        <w:pStyle w:val="ListParagraph"/>
        <w:ind w:left="0"/>
      </w:pPr>
      <w:r>
        <w:t>While studies have become more technically proficient, their burgeoning size was seen by interviewees as adding little additional insight or value to dec</w:t>
      </w:r>
      <w:r w:rsidR="00441085">
        <w:t>ision-makers or the community. Many t</w:t>
      </w:r>
      <w:r>
        <w:t xml:space="preserve">erms of reference have become ‘shopping lists’ </w:t>
      </w:r>
      <w:r w:rsidR="00441085">
        <w:t xml:space="preserve">seemingly </w:t>
      </w:r>
      <w:r>
        <w:t>driven more by a fear of leaving something out than material risk to the community. Social impact assessment remains metaphorically and too often in reality at ‘Appendix Z’. Few regulators, project managers or proponents have social science qualifications. The resultant biophysical monoculture of impact assessment and positivist natural science approaches (Moon &amp; Blackman 2014) fails to address a</w:t>
      </w:r>
      <w:r w:rsidR="00033D7B">
        <w:t xml:space="preserve"> societal</w:t>
      </w:r>
      <w:r>
        <w:t xml:space="preserve"> ‘trust deficit’ (Coleman 2017) in regulators, government and companies. Australia’s regulatory system, therefore, risks becoming unfit for purpose and out of step with standards such as the Sustainable Development Goals (UN 2015).</w:t>
      </w:r>
      <w:r w:rsidRPr="00731FF4">
        <w:t xml:space="preserve"> </w:t>
      </w:r>
    </w:p>
    <w:p w14:paraId="6444515D" w14:textId="77777777" w:rsidR="00971ABF" w:rsidRDefault="00CF623B">
      <w:pPr>
        <w:rPr>
          <w:b/>
        </w:rPr>
      </w:pPr>
      <w:r>
        <w:rPr>
          <w:b/>
        </w:rPr>
        <w:t>Findings of audit</w:t>
      </w:r>
    </w:p>
    <w:p w14:paraId="2BF2513A" w14:textId="23E02765" w:rsidR="00B513DC" w:rsidRDefault="00B513DC" w:rsidP="00565B73">
      <w:r>
        <w:t xml:space="preserve">The audit of </w:t>
      </w:r>
      <w:r w:rsidR="00565B73">
        <w:t>environmental</w:t>
      </w:r>
      <w:r w:rsidR="00CF75A3">
        <w:t xml:space="preserve"> assessments</w:t>
      </w:r>
      <w:r>
        <w:t xml:space="preserve"> in the </w:t>
      </w:r>
      <w:r w:rsidR="00CF75A3">
        <w:t>N</w:t>
      </w:r>
      <w:r w:rsidR="00033D7B">
        <w:t>orthern Territory</w:t>
      </w:r>
      <w:r>
        <w:t xml:space="preserve"> </w:t>
      </w:r>
      <w:r w:rsidR="00C87E74">
        <w:t xml:space="preserve">(NT) </w:t>
      </w:r>
      <w:r>
        <w:t>produced some puzzling results:</w:t>
      </w:r>
    </w:p>
    <w:p w14:paraId="0A22DBE4" w14:textId="77777777" w:rsidR="00B513DC" w:rsidRDefault="00B513DC" w:rsidP="00B513DC">
      <w:pPr>
        <w:pStyle w:val="ListParagraph"/>
        <w:numPr>
          <w:ilvl w:val="0"/>
          <w:numId w:val="3"/>
        </w:numPr>
      </w:pPr>
      <w:r>
        <w:t xml:space="preserve">the intended gap analysis </w:t>
      </w:r>
      <w:r w:rsidR="005C199D">
        <w:t>was</w:t>
      </w:r>
      <w:r>
        <w:t xml:space="preserve"> abandoned </w:t>
      </w:r>
      <w:r w:rsidR="005C199D">
        <w:t>when</w:t>
      </w:r>
      <w:r>
        <w:t xml:space="preserve"> the audit found virtually no correlation (or at best a lag effect) between studies and best practice social, cultural and participative </w:t>
      </w:r>
      <w:r w:rsidR="005C199D">
        <w:t>methodologies</w:t>
      </w:r>
      <w:r>
        <w:t>;</w:t>
      </w:r>
    </w:p>
    <w:p w14:paraId="765A67AE" w14:textId="77777777" w:rsidR="00B513DC" w:rsidRDefault="00B513DC" w:rsidP="00B513DC">
      <w:pPr>
        <w:pStyle w:val="ListParagraph"/>
        <w:numPr>
          <w:ilvl w:val="0"/>
          <w:numId w:val="3"/>
        </w:numPr>
      </w:pPr>
      <w:r>
        <w:t xml:space="preserve">a surprising result was </w:t>
      </w:r>
      <w:r w:rsidR="00E92CBD">
        <w:t>the quality of many studies</w:t>
      </w:r>
      <w:r>
        <w:t xml:space="preserve"> done decades ago, both </w:t>
      </w:r>
      <w:r w:rsidR="00E92CBD">
        <w:t>for</w:t>
      </w:r>
      <w:r>
        <w:t xml:space="preserve"> uranium projects in the 1970s and </w:t>
      </w:r>
      <w:r w:rsidR="005C199D">
        <w:t xml:space="preserve">social, </w:t>
      </w:r>
      <w:r>
        <w:t>anthropological</w:t>
      </w:r>
      <w:r w:rsidR="005C199D">
        <w:t>, economic</w:t>
      </w:r>
      <w:r>
        <w:t xml:space="preserve"> </w:t>
      </w:r>
      <w:r w:rsidR="005C199D">
        <w:t>and human geography approaches</w:t>
      </w:r>
      <w:r>
        <w:t xml:space="preserve"> for Government inquiries (</w:t>
      </w:r>
      <w:r w:rsidR="00CF75A3">
        <w:t>eg</w:t>
      </w:r>
      <w:r w:rsidR="00E92CBD">
        <w:t xml:space="preserve"> the</w:t>
      </w:r>
      <w:r>
        <w:t xml:space="preserve"> Fox Inquiry of the Ranger Uranium Mine in 1977) and </w:t>
      </w:r>
      <w:r w:rsidR="005C199D">
        <w:t>studies commissioned by</w:t>
      </w:r>
      <w:r>
        <w:t xml:space="preserve"> land councils. </w:t>
      </w:r>
      <w:r w:rsidR="005C199D">
        <w:t>It</w:t>
      </w:r>
      <w:r w:rsidR="009421D5">
        <w:t xml:space="preserve"> remains hard to beat the highly participative approach of the</w:t>
      </w:r>
      <w:r>
        <w:t xml:space="preserve"> 1977 Berger Inquiry for the proposed Mackenzie Valley Pipeline in Canada</w:t>
      </w:r>
      <w:r w:rsidR="005C199D">
        <w:t>, the 1991 Stewart Inquiry (Coronation Hill) and the Kimberley Aboriginal Social Impact Assessment (O’Faircheallaigh 2010)</w:t>
      </w:r>
      <w:r w:rsidR="001342A6">
        <w:t>;</w:t>
      </w:r>
    </w:p>
    <w:p w14:paraId="054884B6" w14:textId="77777777" w:rsidR="009421D5" w:rsidRDefault="009421D5" w:rsidP="00B513DC">
      <w:pPr>
        <w:pStyle w:val="ListParagraph"/>
        <w:numPr>
          <w:ilvl w:val="0"/>
          <w:numId w:val="3"/>
        </w:numPr>
      </w:pPr>
      <w:r>
        <w:t>the first reference in</w:t>
      </w:r>
      <w:r w:rsidR="00CF75A3">
        <w:t xml:space="preserve"> NT</w:t>
      </w:r>
      <w:r>
        <w:t xml:space="preserve"> regulatory studies to international standards </w:t>
      </w:r>
      <w:r w:rsidR="005C199D">
        <w:t xml:space="preserve">came from </w:t>
      </w:r>
      <w:r>
        <w:t>the oil and gas industry</w:t>
      </w:r>
      <w:r w:rsidR="00CF75A3">
        <w:t>, such as</w:t>
      </w:r>
      <w:r>
        <w:t xml:space="preserve"> Blacktip, </w:t>
      </w:r>
      <w:r w:rsidR="00CF75A3">
        <w:t>which commissioned</w:t>
      </w:r>
      <w:r>
        <w:t xml:space="preserve"> anthropological</w:t>
      </w:r>
      <w:r w:rsidR="00CF75A3">
        <w:t xml:space="preserve"> social studies</w:t>
      </w:r>
      <w:r w:rsidR="005C199D">
        <w:t xml:space="preserve"> (Holden, 2004)</w:t>
      </w:r>
      <w:r>
        <w:t>;</w:t>
      </w:r>
    </w:p>
    <w:p w14:paraId="4A17EF64" w14:textId="6B38B994" w:rsidR="009421D5" w:rsidRDefault="009421D5" w:rsidP="00B513DC">
      <w:pPr>
        <w:pStyle w:val="ListParagraph"/>
        <w:numPr>
          <w:ilvl w:val="0"/>
          <w:numId w:val="3"/>
        </w:numPr>
      </w:pPr>
      <w:r>
        <w:t xml:space="preserve">about 2010 the </w:t>
      </w:r>
      <w:r w:rsidR="00CF75A3">
        <w:t>best practice</w:t>
      </w:r>
      <w:r>
        <w:t xml:space="preserve"> </w:t>
      </w:r>
      <w:r w:rsidR="005C199D">
        <w:t>academic research</w:t>
      </w:r>
      <w:r>
        <w:t xml:space="preserve"> gave way to a cluster of studies by social </w:t>
      </w:r>
      <w:r w:rsidR="0039208D">
        <w:t xml:space="preserve">and environmental </w:t>
      </w:r>
      <w:r>
        <w:t>scientists working within environmental consultancies</w:t>
      </w:r>
      <w:r w:rsidR="00CF75A3">
        <w:t xml:space="preserve"> and </w:t>
      </w:r>
      <w:r>
        <w:t>an emerging methodology drawing on international standards, social planning and environmental impact assessment;</w:t>
      </w:r>
    </w:p>
    <w:p w14:paraId="1347AECA" w14:textId="4E8A546F" w:rsidR="009421D5" w:rsidRDefault="001342A6" w:rsidP="00B513DC">
      <w:pPr>
        <w:pStyle w:val="ListParagraph"/>
        <w:numPr>
          <w:ilvl w:val="0"/>
          <w:numId w:val="3"/>
        </w:numPr>
      </w:pPr>
      <w:r>
        <w:t xml:space="preserve">some of the best regulatory </w:t>
      </w:r>
      <w:r w:rsidR="00EC1983">
        <w:t>terms of reference and assessment reports</w:t>
      </w:r>
      <w:r>
        <w:t xml:space="preserve"> </w:t>
      </w:r>
      <w:r w:rsidR="005C199D">
        <w:t xml:space="preserve">were in the early days of the </w:t>
      </w:r>
      <w:r w:rsidR="002E3DC0">
        <w:t>NT’s</w:t>
      </w:r>
      <w:r w:rsidR="005C199D">
        <w:t xml:space="preserve"> </w:t>
      </w:r>
      <w:r w:rsidR="005C199D" w:rsidRPr="005C199D">
        <w:rPr>
          <w:i/>
        </w:rPr>
        <w:t>Environmental Assessment Act</w:t>
      </w:r>
      <w:r w:rsidR="005C199D">
        <w:t xml:space="preserve"> (the 1980s), and a period coinciding with a </w:t>
      </w:r>
      <w:r w:rsidR="0039208D">
        <w:t>reforming Labor Government (from about 2004</w:t>
      </w:r>
      <w:r w:rsidR="005C199D">
        <w:t>). I</w:t>
      </w:r>
      <w:r w:rsidR="009421D5">
        <w:t>n 201</w:t>
      </w:r>
      <w:r>
        <w:t>3</w:t>
      </w:r>
      <w:r w:rsidR="009421D5">
        <w:t>, a</w:t>
      </w:r>
      <w:r>
        <w:t xml:space="preserve"> new</w:t>
      </w:r>
      <w:r w:rsidR="009421D5">
        <w:t xml:space="preserve"> independent Environment Protection Authority </w:t>
      </w:r>
      <w:r>
        <w:t>issued</w:t>
      </w:r>
      <w:r w:rsidR="005C199D">
        <w:t xml:space="preserve"> </w:t>
      </w:r>
      <w:r w:rsidR="009421D5">
        <w:t xml:space="preserve">Guidelines for Economic and Social Impact Assessment, </w:t>
      </w:r>
      <w:r w:rsidR="005C199D">
        <w:t>but</w:t>
      </w:r>
      <w:r w:rsidR="009421D5">
        <w:t xml:space="preserve"> this</w:t>
      </w:r>
      <w:r w:rsidR="005C199D">
        <w:t xml:space="preserve"> milestone </w:t>
      </w:r>
      <w:r w:rsidR="009421D5">
        <w:t>coincided with a commodities ‘bust’ and a</w:t>
      </w:r>
      <w:r w:rsidR="005C199D">
        <w:t xml:space="preserve">n inexplicable </w:t>
      </w:r>
      <w:r w:rsidR="009421D5">
        <w:t>decline in terms of reference;</w:t>
      </w:r>
    </w:p>
    <w:p w14:paraId="40093E98" w14:textId="77777777" w:rsidR="009421D5" w:rsidRPr="00B513DC" w:rsidRDefault="001342A6" w:rsidP="00B513DC">
      <w:pPr>
        <w:pStyle w:val="ListParagraph"/>
        <w:numPr>
          <w:ilvl w:val="0"/>
          <w:numId w:val="3"/>
        </w:numPr>
      </w:pPr>
      <w:r>
        <w:t>overall</w:t>
      </w:r>
      <w:r w:rsidR="009421D5">
        <w:t xml:space="preserve">, the quality </w:t>
      </w:r>
      <w:r w:rsidR="000D2B96">
        <w:t>of impact assessment</w:t>
      </w:r>
      <w:r w:rsidR="009421D5">
        <w:t xml:space="preserve"> in the </w:t>
      </w:r>
      <w:r w:rsidR="002E3DC0">
        <w:t>NT</w:t>
      </w:r>
      <w:r>
        <w:t xml:space="preserve"> </w:t>
      </w:r>
      <w:r w:rsidR="009421D5">
        <w:t>could</w:t>
      </w:r>
      <w:r w:rsidR="000D2B96">
        <w:t xml:space="preserve"> </w:t>
      </w:r>
      <w:r w:rsidR="009421D5">
        <w:t xml:space="preserve">be characterised as </w:t>
      </w:r>
      <w:r>
        <w:t>patchy with flashes of excellence.</w:t>
      </w:r>
    </w:p>
    <w:p w14:paraId="3DB32470" w14:textId="68320916" w:rsidR="00032AEA" w:rsidRDefault="003203F5" w:rsidP="00871D01">
      <w:r>
        <w:lastRenderedPageBreak/>
        <w:t xml:space="preserve">To explore these findings, </w:t>
      </w:r>
      <w:r w:rsidR="00871D01">
        <w:t xml:space="preserve">I sought </w:t>
      </w:r>
      <w:r>
        <w:t xml:space="preserve">interviewees </w:t>
      </w:r>
      <w:r w:rsidR="00EC1983">
        <w:t>who could offer insights into the evolution of policy and regulatory systems over the decades</w:t>
      </w:r>
      <w:r w:rsidR="00032AEA">
        <w:t>.</w:t>
      </w:r>
      <w:r w:rsidR="009421D5">
        <w:t xml:space="preserve"> </w:t>
      </w:r>
      <w:r w:rsidR="002E3DC0">
        <w:t xml:space="preserve">The key </w:t>
      </w:r>
      <w:r w:rsidR="00EC1983">
        <w:t xml:space="preserve">themes that emerge </w:t>
      </w:r>
      <w:r w:rsidR="00334B6D">
        <w:t xml:space="preserve">overall </w:t>
      </w:r>
      <w:r w:rsidR="00EC1983">
        <w:t>are</w:t>
      </w:r>
      <w:r w:rsidR="002E3DC0">
        <w:t xml:space="preserve"> power, politics and social and economic crises:</w:t>
      </w:r>
    </w:p>
    <w:p w14:paraId="1C89A0A6" w14:textId="77777777" w:rsidR="002442EC" w:rsidRDefault="002442EC" w:rsidP="009421D5">
      <w:pPr>
        <w:pStyle w:val="ListParagraph"/>
        <w:numPr>
          <w:ilvl w:val="0"/>
          <w:numId w:val="4"/>
        </w:numPr>
      </w:pPr>
      <w:r>
        <w:t xml:space="preserve">the </w:t>
      </w:r>
      <w:r w:rsidR="00E02DED">
        <w:t xml:space="preserve">statutory </w:t>
      </w:r>
      <w:r>
        <w:t>power of land councils to negotiate for Aboriginal social and cultural studies as part of agreements, in response to poor regulatory studies or</w:t>
      </w:r>
      <w:r w:rsidR="002E3DC0">
        <w:t>, in a rare example</w:t>
      </w:r>
      <w:r>
        <w:t xml:space="preserve"> (Alcan, 2004)</w:t>
      </w:r>
      <w:r w:rsidR="002E3DC0">
        <w:t>,</w:t>
      </w:r>
      <w:r>
        <w:t xml:space="preserve"> as part of approval conditions;</w:t>
      </w:r>
    </w:p>
    <w:p w14:paraId="66E4D07A" w14:textId="4A750627" w:rsidR="009421D5" w:rsidRDefault="001342A6" w:rsidP="009421D5">
      <w:pPr>
        <w:pStyle w:val="ListParagraph"/>
        <w:numPr>
          <w:ilvl w:val="0"/>
          <w:numId w:val="4"/>
        </w:numPr>
      </w:pPr>
      <w:r>
        <w:t>competing reactions</w:t>
      </w:r>
      <w:r w:rsidR="009421D5">
        <w:t xml:space="preserve"> to social and economic cris</w:t>
      </w:r>
      <w:r w:rsidR="003431B7">
        <w:t>e</w:t>
      </w:r>
      <w:r w:rsidR="009421D5">
        <w:t xml:space="preserve">s in the resource states of </w:t>
      </w:r>
      <w:r w:rsidR="00871D01">
        <w:t>WA</w:t>
      </w:r>
      <w:r w:rsidR="009421D5">
        <w:t xml:space="preserve">, the </w:t>
      </w:r>
      <w:r w:rsidR="002E3DC0">
        <w:t>NT</w:t>
      </w:r>
      <w:r w:rsidR="009421D5">
        <w:t xml:space="preserve"> and Queensland</w:t>
      </w:r>
      <w:r w:rsidR="002E3DC0">
        <w:t>,</w:t>
      </w:r>
      <w:r w:rsidR="009421D5">
        <w:t xml:space="preserve"> with social impact units and reforms</w:t>
      </w:r>
      <w:r>
        <w:t xml:space="preserve"> starting with </w:t>
      </w:r>
      <w:r w:rsidR="00EC1983">
        <w:t>WA</w:t>
      </w:r>
      <w:r>
        <w:t xml:space="preserve"> in 1989 and Queensland in 1992</w:t>
      </w:r>
      <w:r w:rsidR="002442EC">
        <w:t xml:space="preserve"> being jettisoned as ‘red tape’ during economic downturns</w:t>
      </w:r>
      <w:r w:rsidR="00E02DED">
        <w:t xml:space="preserve"> or due to complacency (Dale, 2019 pers comm)</w:t>
      </w:r>
      <w:r w:rsidR="002442EC">
        <w:t>;</w:t>
      </w:r>
    </w:p>
    <w:p w14:paraId="731EBFCB" w14:textId="77777777" w:rsidR="002442EC" w:rsidRDefault="002442EC" w:rsidP="009421D5">
      <w:pPr>
        <w:pStyle w:val="ListParagraph"/>
        <w:numPr>
          <w:ilvl w:val="0"/>
          <w:numId w:val="4"/>
        </w:numPr>
      </w:pPr>
      <w:r>
        <w:t xml:space="preserve">the </w:t>
      </w:r>
      <w:r w:rsidR="00E02DED">
        <w:t>principles</w:t>
      </w:r>
      <w:r>
        <w:t xml:space="preserve"> of ‘ecologically sustainable develop</w:t>
      </w:r>
      <w:r w:rsidR="002E3DC0">
        <w:t>ment</w:t>
      </w:r>
      <w:r>
        <w:t>’ in respon</w:t>
      </w:r>
      <w:r w:rsidR="002E3DC0">
        <w:t>se</w:t>
      </w:r>
      <w:r>
        <w:t xml:space="preserve"> to the conservation lobby pushing back </w:t>
      </w:r>
      <w:r w:rsidR="001342A6">
        <w:t>on</w:t>
      </w:r>
      <w:r w:rsidR="00EC1983">
        <w:t xml:space="preserve"> environmental degradation and</w:t>
      </w:r>
      <w:r>
        <w:t xml:space="preserve"> industry disregard for land rights</w:t>
      </w:r>
      <w:r w:rsidR="002E3DC0">
        <w:t xml:space="preserve"> in the 19</w:t>
      </w:r>
      <w:r w:rsidR="001342A6">
        <w:t xml:space="preserve">80s and </w:t>
      </w:r>
      <w:r w:rsidR="002E3DC0">
        <w:t>90s</w:t>
      </w:r>
      <w:r>
        <w:t>;</w:t>
      </w:r>
    </w:p>
    <w:p w14:paraId="7DB0C907" w14:textId="77777777" w:rsidR="002442EC" w:rsidRDefault="00E02DED" w:rsidP="009421D5">
      <w:pPr>
        <w:pStyle w:val="ListParagraph"/>
        <w:numPr>
          <w:ilvl w:val="0"/>
          <w:numId w:val="4"/>
        </w:numPr>
      </w:pPr>
      <w:r>
        <w:t>the growth in institutional and research</w:t>
      </w:r>
      <w:r w:rsidR="00AA1CC1">
        <w:t xml:space="preserve"> capacity</w:t>
      </w:r>
      <w:r w:rsidR="002442EC">
        <w:t xml:space="preserve"> in Queensland</w:t>
      </w:r>
      <w:r w:rsidR="007450F9">
        <w:t xml:space="preserve"> after 2008</w:t>
      </w:r>
      <w:r w:rsidR="002442EC">
        <w:t xml:space="preserve"> in response to coal</w:t>
      </w:r>
      <w:r w:rsidR="001342A6">
        <w:t xml:space="preserve">, </w:t>
      </w:r>
      <w:r w:rsidR="002442EC">
        <w:t xml:space="preserve">coal seam gas </w:t>
      </w:r>
      <w:r w:rsidR="001342A6">
        <w:t>and FIFO pressures</w:t>
      </w:r>
      <w:r w:rsidR="002442EC">
        <w:t xml:space="preserve">, </w:t>
      </w:r>
      <w:r>
        <w:t>with</w:t>
      </w:r>
      <w:r w:rsidR="007450F9">
        <w:t xml:space="preserve"> </w:t>
      </w:r>
      <w:r w:rsidR="002442EC">
        <w:t xml:space="preserve">government-mandated guidelines </w:t>
      </w:r>
      <w:r>
        <w:t>driving the growth of academic research and social capacity in environmental consultancies;</w:t>
      </w:r>
    </w:p>
    <w:p w14:paraId="021CFC2C" w14:textId="77777777" w:rsidR="002442EC" w:rsidRDefault="002442EC" w:rsidP="009421D5">
      <w:pPr>
        <w:pStyle w:val="ListParagraph"/>
        <w:numPr>
          <w:ilvl w:val="0"/>
          <w:numId w:val="4"/>
        </w:numPr>
      </w:pPr>
      <w:r>
        <w:t xml:space="preserve">the oil and gas industry </w:t>
      </w:r>
      <w:r w:rsidR="007450F9">
        <w:t xml:space="preserve">in </w:t>
      </w:r>
      <w:r w:rsidR="007228CA">
        <w:t>WA</w:t>
      </w:r>
      <w:r w:rsidR="007450F9">
        <w:t xml:space="preserve"> </w:t>
      </w:r>
      <w:r>
        <w:t xml:space="preserve">adopting international standards to guide their own social performance </w:t>
      </w:r>
      <w:r w:rsidR="007450F9">
        <w:t>and sustainability reporting</w:t>
      </w:r>
      <w:r>
        <w:t xml:space="preserve">, despite social impact assessment not being </w:t>
      </w:r>
      <w:r w:rsidR="00E02DED">
        <w:t>required</w:t>
      </w:r>
      <w:r w:rsidR="00334B6D">
        <w:t xml:space="preserve"> in this State</w:t>
      </w:r>
      <w:r>
        <w:t>;</w:t>
      </w:r>
    </w:p>
    <w:p w14:paraId="2D02C361" w14:textId="77777777" w:rsidR="00AB2AF5" w:rsidRDefault="00484805" w:rsidP="009421D5">
      <w:pPr>
        <w:pStyle w:val="ListParagraph"/>
        <w:numPr>
          <w:ilvl w:val="0"/>
          <w:numId w:val="4"/>
        </w:numPr>
      </w:pPr>
      <w:r>
        <w:t>a</w:t>
      </w:r>
      <w:r w:rsidR="00E02DED">
        <w:t xml:space="preserve"> </w:t>
      </w:r>
      <w:r w:rsidR="002442EC">
        <w:t>failure to learn from best practice research</w:t>
      </w:r>
      <w:r w:rsidR="007450F9">
        <w:t xml:space="preserve"> over </w:t>
      </w:r>
      <w:r w:rsidR="002442EC">
        <w:t>the past four decades</w:t>
      </w:r>
      <w:r w:rsidR="007450F9">
        <w:t xml:space="preserve"> by pioneers such as</w:t>
      </w:r>
      <w:r w:rsidR="002442EC">
        <w:t xml:space="preserve"> Helen Ross, Richie Howitt, Ciaran O’Faircheallaigh, </w:t>
      </w:r>
      <w:r>
        <w:t xml:space="preserve">Annie Holden, </w:t>
      </w:r>
      <w:r w:rsidR="002442EC">
        <w:t>Sue Jackson, Allan Dale, Marcus Lane</w:t>
      </w:r>
      <w:r w:rsidR="00AB2AF5">
        <w:t>, Mike Niblett</w:t>
      </w:r>
      <w:r w:rsidR="007450F9">
        <w:t xml:space="preserve"> and</w:t>
      </w:r>
      <w:r w:rsidR="00AB2AF5">
        <w:t xml:space="preserve"> Paul Josif. Their </w:t>
      </w:r>
      <w:r w:rsidR="007450F9">
        <w:t xml:space="preserve">work </w:t>
      </w:r>
      <w:r w:rsidR="00EC1983">
        <w:t>is</w:t>
      </w:r>
      <w:r w:rsidR="007450F9">
        <w:t xml:space="preserve"> mostly confidential or lost in archives.</w:t>
      </w:r>
      <w:r w:rsidR="00AB2AF5">
        <w:t xml:space="preserve"> </w:t>
      </w:r>
      <w:r>
        <w:t>There</w:t>
      </w:r>
      <w:r w:rsidR="00AB2AF5">
        <w:t xml:space="preserve"> is no register of quality studies </w:t>
      </w:r>
      <w:r>
        <w:t>for</w:t>
      </w:r>
      <w:r w:rsidR="00AB2AF5">
        <w:t xml:space="preserve"> emerging practitioners </w:t>
      </w:r>
      <w:r w:rsidR="007450F9">
        <w:t>to</w:t>
      </w:r>
      <w:r w:rsidR="00AB2AF5">
        <w:t xml:space="preserve"> learn from, no mandated standards</w:t>
      </w:r>
      <w:r w:rsidR="00E02DED">
        <w:t>, agreed competencies</w:t>
      </w:r>
      <w:r w:rsidR="00AB2AF5">
        <w:t xml:space="preserve"> or requirement for qualifications;</w:t>
      </w:r>
    </w:p>
    <w:p w14:paraId="5E0E3E33" w14:textId="77777777" w:rsidR="00484805" w:rsidRDefault="00484805" w:rsidP="009421D5">
      <w:pPr>
        <w:pStyle w:val="ListParagraph"/>
        <w:numPr>
          <w:ilvl w:val="0"/>
          <w:numId w:val="4"/>
        </w:numPr>
      </w:pPr>
      <w:r>
        <w:t>a creeping decline of standards</w:t>
      </w:r>
      <w:r w:rsidR="007450F9">
        <w:t xml:space="preserve"> in the past five years</w:t>
      </w:r>
      <w:r>
        <w:t>, along with budgetary constraints and a loss of capacity in consultancies, research institutions and regulators</w:t>
      </w:r>
      <w:r w:rsidR="007450F9">
        <w:t xml:space="preserve"> (</w:t>
      </w:r>
      <w:r w:rsidR="00E02DED">
        <w:t>but</w:t>
      </w:r>
      <w:r w:rsidR="007450F9">
        <w:t xml:space="preserve"> a resurgence in the infrastructure sector on the East Coast)</w:t>
      </w:r>
      <w:r>
        <w:t>;</w:t>
      </w:r>
    </w:p>
    <w:p w14:paraId="637512D3" w14:textId="77777777" w:rsidR="00484805" w:rsidRDefault="00484805" w:rsidP="00731FF4">
      <w:pPr>
        <w:pStyle w:val="ListParagraph"/>
        <w:numPr>
          <w:ilvl w:val="0"/>
          <w:numId w:val="4"/>
        </w:numPr>
      </w:pPr>
      <w:r>
        <w:t xml:space="preserve">the </w:t>
      </w:r>
      <w:r w:rsidR="007450F9">
        <w:t>domination of</w:t>
      </w:r>
      <w:r>
        <w:t xml:space="preserve"> environmental scientists </w:t>
      </w:r>
      <w:r w:rsidR="005F433D">
        <w:t xml:space="preserve">many of </w:t>
      </w:r>
      <w:r>
        <w:t>who</w:t>
      </w:r>
      <w:r w:rsidR="005F433D">
        <w:t>m</w:t>
      </w:r>
      <w:r w:rsidR="00AB2AF5">
        <w:t xml:space="preserve">, on their own admission, </w:t>
      </w:r>
      <w:r w:rsidR="00E02DED">
        <w:t xml:space="preserve">swim naturally in biophysical waters </w:t>
      </w:r>
      <w:r w:rsidR="003431B7">
        <w:t>but</w:t>
      </w:r>
      <w:r w:rsidR="00E02DED">
        <w:t xml:space="preserve"> feel uncomfortable </w:t>
      </w:r>
      <w:r w:rsidR="003431B7">
        <w:t>venturing</w:t>
      </w:r>
      <w:r w:rsidR="00E02DED">
        <w:t xml:space="preserve"> into unfamiliar </w:t>
      </w:r>
      <w:r w:rsidR="00334B6D">
        <w:t>waves</w:t>
      </w:r>
      <w:r w:rsidR="00E02DED">
        <w:t xml:space="preserve"> where emotion, complexity and angry people live. Hence their reports</w:t>
      </w:r>
      <w:r w:rsidR="003431B7">
        <w:t xml:space="preserve"> may</w:t>
      </w:r>
      <w:r>
        <w:t xml:space="preserve"> filter out human values, attitudes and perceptions.</w:t>
      </w:r>
    </w:p>
    <w:p w14:paraId="1D6022DD" w14:textId="77777777" w:rsidR="00DE3DA6" w:rsidRPr="00DE3DA6" w:rsidRDefault="00DE3DA6">
      <w:pPr>
        <w:rPr>
          <w:b/>
        </w:rPr>
      </w:pPr>
      <w:r w:rsidRPr="00DE3DA6">
        <w:rPr>
          <w:b/>
        </w:rPr>
        <w:t>Conclusion</w:t>
      </w:r>
    </w:p>
    <w:p w14:paraId="0C263594" w14:textId="3C9393BD" w:rsidR="0032794F" w:rsidRDefault="008B418F" w:rsidP="006B3BED">
      <w:r>
        <w:t xml:space="preserve">It is 50 years since the world’s first environmental legislation (the </w:t>
      </w:r>
      <w:r w:rsidR="00871D01">
        <w:t>US</w:t>
      </w:r>
      <w:r>
        <w:t xml:space="preserve"> </w:t>
      </w:r>
      <w:r w:rsidR="002B43E4">
        <w:rPr>
          <w:i/>
        </w:rPr>
        <w:t xml:space="preserve">National Environmental Policy </w:t>
      </w:r>
      <w:r w:rsidRPr="00DE3DA6">
        <w:rPr>
          <w:i/>
        </w:rPr>
        <w:t>Act 19</w:t>
      </w:r>
      <w:r w:rsidR="002B43E4">
        <w:rPr>
          <w:i/>
        </w:rPr>
        <w:t>69</w:t>
      </w:r>
      <w:r>
        <w:t xml:space="preserve">) was enacted as a planning tool to predict and manage the impacts of projects. Social assessment </w:t>
      </w:r>
      <w:r w:rsidR="006B3BED">
        <w:t>has evolved</w:t>
      </w:r>
      <w:r>
        <w:t xml:space="preserve">, </w:t>
      </w:r>
      <w:r w:rsidR="0032794F">
        <w:t xml:space="preserve">but still battles for </w:t>
      </w:r>
      <w:r>
        <w:t xml:space="preserve">space at the decision-making table. </w:t>
      </w:r>
      <w:r w:rsidR="0032794F">
        <w:t>Despite</w:t>
      </w:r>
      <w:r>
        <w:t xml:space="preserve"> a </w:t>
      </w:r>
      <w:r w:rsidR="0032794F">
        <w:t>wealth</w:t>
      </w:r>
      <w:r>
        <w:t xml:space="preserve"> of best practice standards, practitioners continue to lament the gaps and</w:t>
      </w:r>
      <w:r w:rsidR="0032794F">
        <w:t xml:space="preserve"> </w:t>
      </w:r>
      <w:r>
        <w:t xml:space="preserve">cyclical fortunes </w:t>
      </w:r>
      <w:r w:rsidR="0032794F">
        <w:t>in</w:t>
      </w:r>
      <w:r>
        <w:t xml:space="preserve"> real world practice (Dale, Taylor &amp; Lane 2000</w:t>
      </w:r>
      <w:r w:rsidR="0032794F">
        <w:t xml:space="preserve">). </w:t>
      </w:r>
    </w:p>
    <w:p w14:paraId="30E23892" w14:textId="740F2808" w:rsidR="00731FF4" w:rsidRDefault="00F742BA" w:rsidP="00731FF4">
      <w:pPr>
        <w:pStyle w:val="ListParagraph"/>
        <w:ind w:left="0"/>
      </w:pPr>
      <w:r>
        <w:t>I</w:t>
      </w:r>
      <w:r w:rsidR="00D6391F">
        <w:t xml:space="preserve">mpact assessment </w:t>
      </w:r>
      <w:r w:rsidR="00AB2AF5">
        <w:t>remains</w:t>
      </w:r>
      <w:r w:rsidR="00D6391F">
        <w:t xml:space="preserve"> one of the world’s most successful and enduring policy initiatives</w:t>
      </w:r>
      <w:r w:rsidR="00AB2AF5">
        <w:t xml:space="preserve"> (</w:t>
      </w:r>
      <w:r w:rsidR="00B57705">
        <w:t>Hanna &amp; Noble 2015</w:t>
      </w:r>
      <w:r w:rsidR="00AB2AF5">
        <w:t>)</w:t>
      </w:r>
      <w:r>
        <w:t xml:space="preserve">. However, </w:t>
      </w:r>
      <w:r w:rsidR="00D6391F">
        <w:t>taking stock at the half-century mark</w:t>
      </w:r>
      <w:r w:rsidR="00152910">
        <w:t xml:space="preserve">, </w:t>
      </w:r>
      <w:r w:rsidR="00954346">
        <w:t>it</w:t>
      </w:r>
      <w:r w:rsidR="00152910">
        <w:t xml:space="preserve"> remain</w:t>
      </w:r>
      <w:r w:rsidR="00AB2AF5">
        <w:t>s</w:t>
      </w:r>
      <w:r w:rsidR="00152910">
        <w:t xml:space="preserve"> largely irrelevant, confusing and impenetrable</w:t>
      </w:r>
      <w:r w:rsidR="00D6391F">
        <w:t xml:space="preserve"> </w:t>
      </w:r>
      <w:r w:rsidR="00152910">
        <w:t xml:space="preserve">to the people it </w:t>
      </w:r>
      <w:r w:rsidR="007450F9">
        <w:t>intends</w:t>
      </w:r>
      <w:r w:rsidR="00152910">
        <w:t xml:space="preserve"> to serve. </w:t>
      </w:r>
      <w:r>
        <w:t xml:space="preserve"> </w:t>
      </w:r>
    </w:p>
    <w:p w14:paraId="71A10FA7" w14:textId="77777777" w:rsidR="00731FF4" w:rsidRDefault="00731FF4" w:rsidP="00731FF4">
      <w:r>
        <w:lastRenderedPageBreak/>
        <w:t xml:space="preserve">My preliminary findings suggest the challenge for social and cultural impact assessment is neither evolution nor revolution but reinvention: to learn from </w:t>
      </w:r>
      <w:r w:rsidR="00334B6D">
        <w:t>the</w:t>
      </w:r>
      <w:r>
        <w:t xml:space="preserve"> literature and best practice of the past and rebuild a system wide and institutionally deep capacity.</w:t>
      </w:r>
    </w:p>
    <w:p w14:paraId="4AE278F9" w14:textId="77777777" w:rsidR="00662351" w:rsidRDefault="00731FF4" w:rsidP="00731FF4">
      <w:pPr>
        <w:pStyle w:val="ListParagraph"/>
        <w:ind w:left="0"/>
      </w:pPr>
      <w:r>
        <w:t>In 2019, the Northern Territory, in particular, faces competing social and economic crises. This makes genuine reform problematic: a declining economy and pressure from industry to ‘cut red tape’ confounded with community disquiet and demands for a voice on the hot topic of fracking.</w:t>
      </w:r>
    </w:p>
    <w:p w14:paraId="6D47B34F" w14:textId="449BB438" w:rsidR="00D53A9F" w:rsidRDefault="0032794F" w:rsidP="00FC2E1E">
      <w:r>
        <w:t xml:space="preserve">These preliminary findings </w:t>
      </w:r>
      <w:r w:rsidR="00992CA3">
        <w:t>have identified the building blocks for a</w:t>
      </w:r>
      <w:r w:rsidR="00662351">
        <w:t xml:space="preserve"> proposed</w:t>
      </w:r>
      <w:r w:rsidR="00032AEA">
        <w:t xml:space="preserve"> model that incorporates partici</w:t>
      </w:r>
      <w:r w:rsidR="00FC2E1E">
        <w:t>pative</w:t>
      </w:r>
      <w:r w:rsidR="00032AEA">
        <w:t xml:space="preserve"> justice (people having an equal voice with technical experts based </w:t>
      </w:r>
      <w:r>
        <w:t xml:space="preserve">on </w:t>
      </w:r>
      <w:r w:rsidR="00032AEA">
        <w:t xml:space="preserve">procedural fairness and deliberative approaches); values </w:t>
      </w:r>
      <w:r w:rsidR="00334B6D">
        <w:t>due diligence</w:t>
      </w:r>
      <w:r w:rsidR="00032AEA">
        <w:t xml:space="preserve"> (to determine the sensitivity of people and communi</w:t>
      </w:r>
      <w:r w:rsidR="00662351">
        <w:t>ties</w:t>
      </w:r>
      <w:r w:rsidR="00032AEA">
        <w:t xml:space="preserve"> to change); culturally appropriate studies (where Aboriginal people have </w:t>
      </w:r>
      <w:r w:rsidR="00FC2E1E">
        <w:t xml:space="preserve">control over use of their knowledge and </w:t>
      </w:r>
      <w:r w:rsidR="001A5598">
        <w:t xml:space="preserve">influence on </w:t>
      </w:r>
      <w:r w:rsidR="00FC2E1E">
        <w:t>the agenda and decisions</w:t>
      </w:r>
      <w:r w:rsidR="00032AEA">
        <w:t xml:space="preserve">) and the </w:t>
      </w:r>
      <w:r w:rsidR="00FC2E1E">
        <w:t>role</w:t>
      </w:r>
      <w:r w:rsidR="00032AEA">
        <w:t xml:space="preserve"> of cultural or disciplinary capture </w:t>
      </w:r>
      <w:r w:rsidR="005D3CC8">
        <w:t>o</w:t>
      </w:r>
      <w:r w:rsidR="00032AEA">
        <w:t>n the evolution of a</w:t>
      </w:r>
      <w:r w:rsidR="00662351">
        <w:t xml:space="preserve"> </w:t>
      </w:r>
      <w:r w:rsidR="00334B6D">
        <w:t>biophysically</w:t>
      </w:r>
      <w:r w:rsidR="00662351">
        <w:t xml:space="preserve"> biased </w:t>
      </w:r>
      <w:r w:rsidR="00032AEA">
        <w:t>regulatory system. Finally</w:t>
      </w:r>
      <w:r w:rsidR="00992CA3">
        <w:t>, my PhD research will</w:t>
      </w:r>
      <w:r w:rsidR="00032AEA">
        <w:t xml:space="preserve"> explore </w:t>
      </w:r>
      <w:r>
        <w:t>the ingredients needed to institutional</w:t>
      </w:r>
      <w:r w:rsidR="00334B6D">
        <w:t>ise a better</w:t>
      </w:r>
      <w:r w:rsidR="00032AEA">
        <w:t xml:space="preserve"> model</w:t>
      </w:r>
      <w:r w:rsidR="0062712B">
        <w:t>:</w:t>
      </w:r>
      <w:r w:rsidR="00032AEA">
        <w:t xml:space="preserve"> through policy and legislation (a mandate); </w:t>
      </w:r>
      <w:r>
        <w:t>growing and retaining</w:t>
      </w:r>
      <w:r w:rsidR="00032AEA">
        <w:t xml:space="preserve"> the capacity of the assessment supply chain (companies</w:t>
      </w:r>
      <w:r w:rsidR="00EE2E6C">
        <w:t>, c</w:t>
      </w:r>
      <w:r w:rsidR="00032AEA">
        <w:t xml:space="preserve">onsultants and regulators); and embedding change </w:t>
      </w:r>
      <w:r w:rsidR="00EE2E6C">
        <w:t>to</w:t>
      </w:r>
      <w:r w:rsidR="00032AEA">
        <w:t xml:space="preserve"> withstand the short-termism of political and policy cy</w:t>
      </w:r>
      <w:r w:rsidR="00DD2E21">
        <w:t>cles</w:t>
      </w:r>
      <w:r w:rsidR="00032AEA">
        <w:t>.</w:t>
      </w:r>
    </w:p>
    <w:sdt>
      <w:sdtPr>
        <w:rPr>
          <w:rFonts w:asciiTheme="minorHAnsi" w:eastAsiaTheme="minorHAnsi" w:hAnsiTheme="minorHAnsi" w:cstheme="minorBidi"/>
          <w:color w:val="auto"/>
          <w:sz w:val="22"/>
          <w:szCs w:val="22"/>
          <w:lang w:val="en-AU"/>
        </w:rPr>
        <w:id w:val="-1889859589"/>
        <w:docPartObj>
          <w:docPartGallery w:val="Bibliographies"/>
          <w:docPartUnique/>
        </w:docPartObj>
      </w:sdtPr>
      <w:sdtEndPr/>
      <w:sdtContent>
        <w:p w14:paraId="72B6C925" w14:textId="77777777" w:rsidR="00D53A9F" w:rsidRPr="005F433D" w:rsidRDefault="00D53A9F">
          <w:pPr>
            <w:pStyle w:val="Heading1"/>
            <w:rPr>
              <w:lang w:val="da-DK"/>
            </w:rPr>
          </w:pPr>
          <w:r w:rsidRPr="005F433D">
            <w:rPr>
              <w:lang w:val="da-DK"/>
            </w:rPr>
            <w:t>Bibliography</w:t>
          </w:r>
        </w:p>
        <w:sdt>
          <w:sdtPr>
            <w:id w:val="111145805"/>
            <w:bibliography/>
          </w:sdtPr>
          <w:sdtEndPr/>
          <w:sdtContent>
            <w:p w14:paraId="694F7C90" w14:textId="77777777" w:rsidR="00731FF4" w:rsidRDefault="00D53A9F" w:rsidP="00731FF4">
              <w:pPr>
                <w:pStyle w:val="Bibliography"/>
                <w:rPr>
                  <w:noProof/>
                  <w:sz w:val="24"/>
                  <w:szCs w:val="24"/>
                  <w:lang w:val="en-US"/>
                </w:rPr>
              </w:pPr>
              <w:r>
                <w:fldChar w:fldCharType="begin"/>
              </w:r>
              <w:r w:rsidRPr="005F433D">
                <w:rPr>
                  <w:lang w:val="da-DK"/>
                </w:rPr>
                <w:instrText xml:space="preserve"> BIBLIOGRAPHY </w:instrText>
              </w:r>
              <w:r>
                <w:fldChar w:fldCharType="separate"/>
              </w:r>
              <w:r w:rsidR="00731FF4" w:rsidRPr="005F433D">
                <w:rPr>
                  <w:noProof/>
                  <w:lang w:val="da-DK"/>
                </w:rPr>
                <w:t xml:space="preserve">Altman, J. &amp; Kerins, S., 2012. </w:t>
              </w:r>
              <w:r w:rsidR="00731FF4">
                <w:rPr>
                  <w:i/>
                  <w:iCs/>
                  <w:noProof/>
                  <w:lang w:val="en-US"/>
                </w:rPr>
                <w:t xml:space="preserve">People on Country: Vital landscapes, Indigenous futures. </w:t>
              </w:r>
              <w:r w:rsidR="00731FF4">
                <w:rPr>
                  <w:noProof/>
                  <w:lang w:val="en-US"/>
                </w:rPr>
                <w:t>1st ed. Sydney: The Federation Press.</w:t>
              </w:r>
            </w:p>
            <w:p w14:paraId="296A7E59" w14:textId="2AB3079A" w:rsidR="00731FF4" w:rsidRDefault="00731FF4" w:rsidP="00731FF4">
              <w:pPr>
                <w:pStyle w:val="Bibliography"/>
                <w:rPr>
                  <w:noProof/>
                  <w:lang w:val="en-US"/>
                </w:rPr>
              </w:pPr>
              <w:r>
                <w:rPr>
                  <w:noProof/>
                  <w:lang w:val="en-US"/>
                </w:rPr>
                <w:t xml:space="preserve">Berger, T., 1977. </w:t>
              </w:r>
              <w:r>
                <w:rPr>
                  <w:i/>
                  <w:iCs/>
                  <w:noProof/>
                  <w:lang w:val="en-US"/>
                </w:rPr>
                <w:t>The Report of the Mac</w:t>
              </w:r>
              <w:r w:rsidR="0063578D">
                <w:rPr>
                  <w:i/>
                  <w:iCs/>
                  <w:noProof/>
                  <w:lang w:val="en-US"/>
                </w:rPr>
                <w:t>kenzie Valley Pipeline Inquiry</w:t>
              </w:r>
              <w:r>
                <w:rPr>
                  <w:noProof/>
                  <w:lang w:val="en-US"/>
                </w:rPr>
                <w:t>.</w:t>
              </w:r>
            </w:p>
            <w:p w14:paraId="757DF498" w14:textId="77777777" w:rsidR="00731FF4" w:rsidRDefault="00731FF4" w:rsidP="00731FF4">
              <w:pPr>
                <w:pStyle w:val="Bibliography"/>
                <w:rPr>
                  <w:noProof/>
                  <w:lang w:val="en-US"/>
                </w:rPr>
              </w:pPr>
              <w:r>
                <w:rPr>
                  <w:noProof/>
                  <w:lang w:val="en-US"/>
                </w:rPr>
                <w:t xml:space="preserve">Berger, T., 1983. Resources, development and human values. </w:t>
              </w:r>
              <w:r>
                <w:rPr>
                  <w:i/>
                  <w:iCs/>
                  <w:noProof/>
                  <w:lang w:val="en-US"/>
                </w:rPr>
                <w:t xml:space="preserve">Impact Assessment, </w:t>
              </w:r>
              <w:r>
                <w:rPr>
                  <w:noProof/>
                  <w:lang w:val="en-US"/>
                </w:rPr>
                <w:t>2(2), pp. 129-147.</w:t>
              </w:r>
            </w:p>
            <w:p w14:paraId="7C1D6A5E" w14:textId="77777777" w:rsidR="00731FF4" w:rsidRDefault="00731FF4" w:rsidP="00731FF4">
              <w:pPr>
                <w:pStyle w:val="Bibliography"/>
                <w:rPr>
                  <w:noProof/>
                  <w:lang w:val="en-US"/>
                </w:rPr>
              </w:pPr>
              <w:r>
                <w:rPr>
                  <w:noProof/>
                  <w:lang w:val="en-US"/>
                </w:rPr>
                <w:t xml:space="preserve">Bond, A. et al., 2018. A contribution to the conceptualisation of quality in impact assessment. </w:t>
              </w:r>
              <w:r>
                <w:rPr>
                  <w:i/>
                  <w:iCs/>
                  <w:noProof/>
                  <w:lang w:val="en-US"/>
                </w:rPr>
                <w:t xml:space="preserve">Environmental Impact Assessment Review, </w:t>
              </w:r>
              <w:r>
                <w:rPr>
                  <w:noProof/>
                  <w:lang w:val="en-US"/>
                </w:rPr>
                <w:t>Volume 68, pp. 49-58.</w:t>
              </w:r>
            </w:p>
            <w:p w14:paraId="0F86A1CC" w14:textId="77777777" w:rsidR="00731FF4" w:rsidRDefault="00731FF4" w:rsidP="00731FF4">
              <w:pPr>
                <w:pStyle w:val="Bibliography"/>
                <w:rPr>
                  <w:noProof/>
                  <w:lang w:val="en-US"/>
                </w:rPr>
              </w:pPr>
              <w:r>
                <w:rPr>
                  <w:noProof/>
                  <w:lang w:val="en-US"/>
                </w:rPr>
                <w:t xml:space="preserve">Bridge, G., 2004. Contested terrain: Mining and the environment. </w:t>
              </w:r>
              <w:r>
                <w:rPr>
                  <w:i/>
                  <w:iCs/>
                  <w:noProof/>
                  <w:lang w:val="en-US"/>
                </w:rPr>
                <w:t xml:space="preserve">Annual Review Environmental Resources, </w:t>
              </w:r>
              <w:r>
                <w:rPr>
                  <w:noProof/>
                  <w:lang w:val="en-US"/>
                </w:rPr>
                <w:t>Volume 29, pp. 205-59.</w:t>
              </w:r>
            </w:p>
            <w:p w14:paraId="3AF9B626" w14:textId="77777777" w:rsidR="00731FF4" w:rsidRDefault="00731FF4" w:rsidP="00731FF4">
              <w:pPr>
                <w:pStyle w:val="Bibliography"/>
                <w:rPr>
                  <w:noProof/>
                  <w:lang w:val="en-US"/>
                </w:rPr>
              </w:pPr>
              <w:r>
                <w:rPr>
                  <w:noProof/>
                  <w:lang w:val="en-US"/>
                </w:rPr>
                <w:t xml:space="preserve">Coleman, P., 2017. </w:t>
              </w:r>
              <w:r>
                <w:rPr>
                  <w:i/>
                  <w:iCs/>
                  <w:noProof/>
                  <w:lang w:val="en-US"/>
                </w:rPr>
                <w:t xml:space="preserve">Energy in Transition. </w:t>
              </w:r>
              <w:r>
                <w:rPr>
                  <w:noProof/>
                  <w:lang w:val="en-US"/>
                </w:rPr>
                <w:t xml:space="preserve">[Online] </w:t>
              </w:r>
              <w:r>
                <w:rPr>
                  <w:noProof/>
                  <w:lang w:val="en-US"/>
                </w:rPr>
                <w:br/>
                <w:t xml:space="preserve">Available at: </w:t>
              </w:r>
              <w:r>
                <w:rPr>
                  <w:noProof/>
                  <w:u w:val="single"/>
                  <w:lang w:val="en-US"/>
                </w:rPr>
                <w:t>http://www.woodside.com.au/Investors-Media/announcements/Documents/15.05.2017%20CEO%20APPEA%20Speech%202017.pdf</w:t>
              </w:r>
            </w:p>
            <w:p w14:paraId="18CD9BA3" w14:textId="116CEE3D" w:rsidR="00731FF4" w:rsidRDefault="00731FF4" w:rsidP="00731FF4">
              <w:pPr>
                <w:pStyle w:val="Bibliography"/>
                <w:rPr>
                  <w:noProof/>
                  <w:lang w:val="en-US"/>
                </w:rPr>
              </w:pPr>
              <w:r>
                <w:rPr>
                  <w:noProof/>
                  <w:lang w:val="en-US"/>
                </w:rPr>
                <w:t xml:space="preserve">Dale, A., 2014. </w:t>
              </w:r>
              <w:r>
                <w:rPr>
                  <w:i/>
                  <w:iCs/>
                  <w:noProof/>
                  <w:lang w:val="en-US"/>
                </w:rPr>
                <w:t>Beyond the North-South Culture Wars: Reconciling Northern Australia</w:t>
              </w:r>
              <w:r w:rsidR="0062712B">
                <w:rPr>
                  <w:i/>
                  <w:iCs/>
                  <w:noProof/>
                  <w:lang w:val="en-US"/>
                </w:rPr>
                <w:t>'s Recent Past With Its Future</w:t>
              </w:r>
              <w:r w:rsidR="0063578D">
                <w:rPr>
                  <w:i/>
                  <w:iCs/>
                  <w:noProof/>
                  <w:lang w:val="en-US"/>
                </w:rPr>
                <w:t>,</w:t>
              </w:r>
              <w:r w:rsidR="0063578D">
                <w:rPr>
                  <w:noProof/>
                  <w:lang w:val="en-US"/>
                </w:rPr>
                <w:t xml:space="preserve"> Springer: New York.</w:t>
              </w:r>
            </w:p>
            <w:p w14:paraId="22D868CD" w14:textId="77777777" w:rsidR="00731FF4" w:rsidRDefault="00731FF4" w:rsidP="00731FF4">
              <w:pPr>
                <w:pStyle w:val="Bibliography"/>
                <w:rPr>
                  <w:noProof/>
                  <w:lang w:val="en-US"/>
                </w:rPr>
              </w:pPr>
              <w:r>
                <w:rPr>
                  <w:noProof/>
                  <w:lang w:val="en-US"/>
                </w:rPr>
                <w:t xml:space="preserve">Dale, A., 2018. Governing North Australian Landscapes for a Better Future. </w:t>
              </w:r>
              <w:r w:rsidRPr="005F433D">
                <w:rPr>
                  <w:noProof/>
                  <w:lang w:val="de-DE"/>
                </w:rPr>
                <w:t xml:space="preserve">In: J. Russell-Smith, G. James, H. Pedersen &amp; K. Sangha, eds. </w:t>
              </w:r>
              <w:r>
                <w:rPr>
                  <w:i/>
                  <w:iCs/>
                  <w:noProof/>
                  <w:lang w:val="en-US"/>
                </w:rPr>
                <w:t xml:space="preserve">Sustainable Land Sector Development in Northern Australia: Indigenous rights, aspirations, and cultural responsibilities. </w:t>
              </w:r>
              <w:r>
                <w:rPr>
                  <w:noProof/>
                  <w:lang w:val="en-US"/>
                </w:rPr>
                <w:t>Boca Raton: Taylor &amp; Francis Group, pp. 203-222.</w:t>
              </w:r>
            </w:p>
            <w:p w14:paraId="633936DE" w14:textId="77777777" w:rsidR="00731FF4" w:rsidRDefault="00731FF4" w:rsidP="00731FF4">
              <w:pPr>
                <w:pStyle w:val="Bibliography"/>
                <w:rPr>
                  <w:noProof/>
                  <w:lang w:val="en-US"/>
                </w:rPr>
              </w:pPr>
              <w:r>
                <w:rPr>
                  <w:noProof/>
                  <w:lang w:val="en-US"/>
                </w:rPr>
                <w:t xml:space="preserve">Dale, A., Taylor, N. &amp; Lane, M., 2001. </w:t>
              </w:r>
              <w:r>
                <w:rPr>
                  <w:i/>
                  <w:iCs/>
                  <w:noProof/>
                  <w:lang w:val="en-US"/>
                </w:rPr>
                <w:t xml:space="preserve">Social assessment in Natural Resource Management Institutions. </w:t>
              </w:r>
              <w:r>
                <w:rPr>
                  <w:noProof/>
                  <w:lang w:val="en-US"/>
                </w:rPr>
                <w:t>1st ed. Collingwood: CSIRO.</w:t>
              </w:r>
            </w:p>
            <w:p w14:paraId="24FADDE8" w14:textId="77777777" w:rsidR="00731FF4" w:rsidRDefault="00731FF4" w:rsidP="00731FF4">
              <w:pPr>
                <w:pStyle w:val="Bibliography"/>
                <w:rPr>
                  <w:noProof/>
                  <w:lang w:val="en-US"/>
                </w:rPr>
              </w:pPr>
              <w:r w:rsidRPr="005F433D">
                <w:rPr>
                  <w:noProof/>
                  <w:lang w:val="de-DE"/>
                </w:rPr>
                <w:lastRenderedPageBreak/>
                <w:t xml:space="preserve">Fox, R., Kelleher, G. &amp; Kerr, C., 1977. </w:t>
              </w:r>
              <w:r>
                <w:rPr>
                  <w:i/>
                  <w:iCs/>
                  <w:noProof/>
                  <w:lang w:val="en-US"/>
                </w:rPr>
                <w:t xml:space="preserve">Ranger Uranium Environmental Inquiry, </w:t>
              </w:r>
              <w:r>
                <w:rPr>
                  <w:noProof/>
                  <w:lang w:val="en-US"/>
                </w:rPr>
                <w:t>Canberra: Australian Government Publishing Services.</w:t>
              </w:r>
            </w:p>
            <w:p w14:paraId="471FDF67" w14:textId="77777777" w:rsidR="00731FF4" w:rsidRDefault="00731FF4" w:rsidP="00731FF4">
              <w:pPr>
                <w:pStyle w:val="Bibliography"/>
                <w:rPr>
                  <w:noProof/>
                  <w:lang w:val="en-US"/>
                </w:rPr>
              </w:pPr>
              <w:r>
                <w:rPr>
                  <w:noProof/>
                  <w:lang w:val="en-US"/>
                </w:rPr>
                <w:t xml:space="preserve">Hanna, K., 2016. </w:t>
              </w:r>
              <w:r>
                <w:rPr>
                  <w:i/>
                  <w:iCs/>
                  <w:noProof/>
                  <w:lang w:val="en-US"/>
                </w:rPr>
                <w:t xml:space="preserve">Environmental Impact Assessment: Practice and Participation. </w:t>
              </w:r>
              <w:r>
                <w:rPr>
                  <w:noProof/>
                  <w:lang w:val="en-US"/>
                </w:rPr>
                <w:t>Second ed. Ontario: Oxford University Press.</w:t>
              </w:r>
            </w:p>
            <w:p w14:paraId="2CCA4F41" w14:textId="77777777" w:rsidR="00731FF4" w:rsidRDefault="00731FF4" w:rsidP="00731FF4">
              <w:pPr>
                <w:pStyle w:val="Bibliography"/>
                <w:rPr>
                  <w:noProof/>
                  <w:lang w:val="en-US"/>
                </w:rPr>
              </w:pPr>
              <w:r>
                <w:rPr>
                  <w:noProof/>
                  <w:lang w:val="en-US"/>
                </w:rPr>
                <w:t xml:space="preserve">Hanna, K. &amp; Noble, B., 2015. Using a Delphi study to identify effectiveness criteria for environmental assessment. </w:t>
              </w:r>
              <w:r>
                <w:rPr>
                  <w:i/>
                  <w:iCs/>
                  <w:noProof/>
                  <w:lang w:val="en-US"/>
                </w:rPr>
                <w:t xml:space="preserve">Impact Assessment and Project Appraisal, </w:t>
              </w:r>
              <w:r>
                <w:rPr>
                  <w:noProof/>
                  <w:lang w:val="en-US"/>
                </w:rPr>
                <w:t>33(2), pp. 115-125.</w:t>
              </w:r>
            </w:p>
            <w:p w14:paraId="684F4C79" w14:textId="7FD315DD" w:rsidR="00731FF4" w:rsidRDefault="00731FF4" w:rsidP="00731FF4">
              <w:pPr>
                <w:pStyle w:val="Bibliography"/>
                <w:rPr>
                  <w:noProof/>
                  <w:lang w:val="en-US"/>
                </w:rPr>
              </w:pPr>
              <w:r>
                <w:rPr>
                  <w:noProof/>
                  <w:lang w:val="en-US"/>
                </w:rPr>
                <w:t xml:space="preserve">International Association for Impact Assessments, 1999. </w:t>
              </w:r>
              <w:r>
                <w:rPr>
                  <w:i/>
                  <w:iCs/>
                  <w:noProof/>
                  <w:lang w:val="en-US"/>
                </w:rPr>
                <w:t>Principles of Environmental Im</w:t>
              </w:r>
              <w:r w:rsidR="0063578D">
                <w:rPr>
                  <w:i/>
                  <w:iCs/>
                  <w:noProof/>
                  <w:lang w:val="en-US"/>
                </w:rPr>
                <w:t>pact Assessment: Best Practice</w:t>
              </w:r>
              <w:bookmarkStart w:id="0" w:name="_GoBack"/>
              <w:bookmarkEnd w:id="0"/>
              <w:r>
                <w:rPr>
                  <w:noProof/>
                  <w:lang w:val="en-US"/>
                </w:rPr>
                <w:t>: IAIA.</w:t>
              </w:r>
            </w:p>
            <w:p w14:paraId="4535B252" w14:textId="77777777" w:rsidR="00731FF4" w:rsidRDefault="00731FF4" w:rsidP="00731FF4">
              <w:pPr>
                <w:pStyle w:val="Bibliography"/>
                <w:rPr>
                  <w:noProof/>
                  <w:lang w:val="en-US"/>
                </w:rPr>
              </w:pPr>
              <w:r>
                <w:rPr>
                  <w:noProof/>
                  <w:lang w:val="en-US"/>
                </w:rPr>
                <w:t xml:space="preserve">Lewis, G. &amp; Scambary, B., 2016. Sacred bodies and ore bodies: Conflicting commodification of landscape by Indigenous peoples and miners and Australia's Northern Territory. In: P. McGrath, ed. </w:t>
              </w:r>
              <w:r>
                <w:rPr>
                  <w:i/>
                  <w:iCs/>
                  <w:noProof/>
                  <w:lang w:val="en-US"/>
                </w:rPr>
                <w:t xml:space="preserve">Right to Protect Sites: Indigenous heritage Management in the Era of Native Title. </w:t>
              </w:r>
              <w:r>
                <w:rPr>
                  <w:noProof/>
                  <w:lang w:val="en-US"/>
                </w:rPr>
                <w:t>Canberra: AIATSIS Research Publications, pp. 221-252.</w:t>
              </w:r>
            </w:p>
            <w:p w14:paraId="3806D100" w14:textId="77777777" w:rsidR="00731FF4" w:rsidRDefault="00731FF4" w:rsidP="00731FF4">
              <w:pPr>
                <w:pStyle w:val="Bibliography"/>
                <w:rPr>
                  <w:noProof/>
                  <w:lang w:val="en-US"/>
                </w:rPr>
              </w:pPr>
              <w:r>
                <w:rPr>
                  <w:noProof/>
                  <w:lang w:val="en-US"/>
                </w:rPr>
                <w:t xml:space="preserve">Moon, K. &amp; Blackman, D., 2014. A guide to understanding social science research for natural scientists. </w:t>
              </w:r>
              <w:r>
                <w:rPr>
                  <w:i/>
                  <w:iCs/>
                  <w:noProof/>
                  <w:lang w:val="en-US"/>
                </w:rPr>
                <w:t xml:space="preserve">Conservation Biology, </w:t>
              </w:r>
              <w:r>
                <w:rPr>
                  <w:noProof/>
                  <w:lang w:val="en-US"/>
                </w:rPr>
                <w:t>28(5), pp. 1167-1177.</w:t>
              </w:r>
            </w:p>
            <w:p w14:paraId="788CC556" w14:textId="77777777" w:rsidR="00731FF4" w:rsidRDefault="00731FF4" w:rsidP="00731FF4">
              <w:pPr>
                <w:pStyle w:val="Bibliography"/>
                <w:rPr>
                  <w:noProof/>
                  <w:lang w:val="en-US"/>
                </w:rPr>
              </w:pPr>
              <w:r>
                <w:rPr>
                  <w:noProof/>
                  <w:lang w:val="en-US"/>
                </w:rPr>
                <w:t xml:space="preserve">Morrison, J., 2017. </w:t>
              </w:r>
              <w:r>
                <w:rPr>
                  <w:i/>
                  <w:iCs/>
                  <w:noProof/>
                  <w:lang w:val="en-US"/>
                </w:rPr>
                <w:t xml:space="preserve">Northern Australia Development Conference Keynote Speech. </w:t>
              </w:r>
              <w:r>
                <w:rPr>
                  <w:noProof/>
                  <w:lang w:val="en-US"/>
                </w:rPr>
                <w:t>Cairns, Northern Land Council.</w:t>
              </w:r>
            </w:p>
            <w:p w14:paraId="4B7B7A5D" w14:textId="77777777" w:rsidR="00731FF4" w:rsidRDefault="00731FF4" w:rsidP="00731FF4">
              <w:pPr>
                <w:pStyle w:val="Bibliography"/>
                <w:rPr>
                  <w:noProof/>
                  <w:lang w:val="en-US"/>
                </w:rPr>
              </w:pPr>
              <w:r>
                <w:rPr>
                  <w:noProof/>
                  <w:lang w:val="en-US"/>
                </w:rPr>
                <w:t xml:space="preserve">O'Faircheallaigh, C., 2010. </w:t>
              </w:r>
              <w:r>
                <w:rPr>
                  <w:i/>
                  <w:iCs/>
                  <w:noProof/>
                  <w:lang w:val="en-US"/>
                </w:rPr>
                <w:t xml:space="preserve">Aboriginal Social Impact Assessment Report, Kimberley LNG Precinct Strategic Assessment, </w:t>
              </w:r>
              <w:r>
                <w:rPr>
                  <w:noProof/>
                  <w:lang w:val="en-US"/>
                </w:rPr>
                <w:t>Broome: Kimberley Land Council &amp; Griffith University.</w:t>
              </w:r>
            </w:p>
            <w:p w14:paraId="5B122105" w14:textId="77777777" w:rsidR="00731FF4" w:rsidRDefault="00731FF4" w:rsidP="00731FF4">
              <w:pPr>
                <w:pStyle w:val="Bibliography"/>
                <w:rPr>
                  <w:noProof/>
                  <w:lang w:val="en-US"/>
                </w:rPr>
              </w:pPr>
              <w:r>
                <w:rPr>
                  <w:noProof/>
                  <w:lang w:val="en-US"/>
                </w:rPr>
                <w:t xml:space="preserve">Stewart, D., 1991. </w:t>
              </w:r>
              <w:r>
                <w:rPr>
                  <w:i/>
                  <w:iCs/>
                  <w:noProof/>
                  <w:lang w:val="en-US"/>
                </w:rPr>
                <w:t xml:space="preserve">Kakadu Conservation Zone Inquiry, </w:t>
              </w:r>
              <w:r>
                <w:rPr>
                  <w:noProof/>
                  <w:lang w:val="en-US"/>
                </w:rPr>
                <w:t>Canberra: Resource Assessment Commission, Commonwealth of Australia.</w:t>
              </w:r>
            </w:p>
            <w:p w14:paraId="6189917C" w14:textId="77777777" w:rsidR="00731FF4" w:rsidRDefault="00731FF4" w:rsidP="00731FF4">
              <w:pPr>
                <w:pStyle w:val="Bibliography"/>
                <w:rPr>
                  <w:noProof/>
                  <w:lang w:val="en-US"/>
                </w:rPr>
              </w:pPr>
              <w:r>
                <w:rPr>
                  <w:noProof/>
                  <w:lang w:val="en-US"/>
                </w:rPr>
                <w:t xml:space="preserve">Toyne, P., 1994. </w:t>
              </w:r>
              <w:r>
                <w:rPr>
                  <w:i/>
                  <w:iCs/>
                  <w:noProof/>
                  <w:lang w:val="en-US"/>
                </w:rPr>
                <w:t xml:space="preserve">The Reluctant Nation. </w:t>
              </w:r>
              <w:r>
                <w:rPr>
                  <w:noProof/>
                  <w:lang w:val="en-US"/>
                </w:rPr>
                <w:t>1st ed. Sydney: ABC Books.</w:t>
              </w:r>
            </w:p>
            <w:p w14:paraId="759F25A0" w14:textId="7DCAFF4D" w:rsidR="00731FF4" w:rsidRDefault="00731FF4" w:rsidP="00731FF4">
              <w:pPr>
                <w:pStyle w:val="Bibliography"/>
                <w:rPr>
                  <w:noProof/>
                  <w:lang w:val="en-US"/>
                </w:rPr>
              </w:pPr>
              <w:r>
                <w:rPr>
                  <w:noProof/>
                  <w:lang w:val="en-US"/>
                </w:rPr>
                <w:t xml:space="preserve">United Nations, 2015. </w:t>
              </w:r>
              <w:r>
                <w:rPr>
                  <w:i/>
                  <w:iCs/>
                  <w:noProof/>
                  <w:lang w:val="en-US"/>
                </w:rPr>
                <w:t xml:space="preserve">Sustainable Development Goals. </w:t>
              </w:r>
              <w:r>
                <w:rPr>
                  <w:noProof/>
                  <w:lang w:val="en-US"/>
                </w:rPr>
                <w:t xml:space="preserve">[Online] </w:t>
              </w:r>
              <w:r>
                <w:rPr>
                  <w:noProof/>
                  <w:lang w:val="en-US"/>
                </w:rPr>
                <w:br/>
                <w:t xml:space="preserve">Available at: </w:t>
              </w:r>
              <w:r>
                <w:rPr>
                  <w:noProof/>
                  <w:u w:val="single"/>
                  <w:lang w:val="en-US"/>
                </w:rPr>
                <w:t>https://www.un.org/sustainabledevelopment/sustainable-development-goals/</w:t>
              </w:r>
            </w:p>
            <w:p w14:paraId="75735452" w14:textId="77777777" w:rsidR="00731FF4" w:rsidRDefault="00731FF4" w:rsidP="00731FF4">
              <w:pPr>
                <w:pStyle w:val="Bibliography"/>
                <w:rPr>
                  <w:noProof/>
                  <w:lang w:val="en-US"/>
                </w:rPr>
              </w:pPr>
              <w:r>
                <w:rPr>
                  <w:noProof/>
                  <w:lang w:val="en-US"/>
                </w:rPr>
                <w:t xml:space="preserve">Whitehead, P., 2012. </w:t>
              </w:r>
              <w:r>
                <w:rPr>
                  <w:i/>
                  <w:iCs/>
                  <w:noProof/>
                  <w:lang w:val="en-US"/>
                </w:rPr>
                <w:t xml:space="preserve">Indigenous livelihoods: Background paper, </w:t>
              </w:r>
              <w:r>
                <w:rPr>
                  <w:noProof/>
                  <w:lang w:val="en-US"/>
                </w:rPr>
                <w:t>Darwin: North Australian Indigenous Land and Sea Management Alliance Ltd (NAILSMA).</w:t>
              </w:r>
            </w:p>
            <w:p w14:paraId="6476CEE3" w14:textId="77777777" w:rsidR="00D53A9F" w:rsidRDefault="00D53A9F" w:rsidP="00731FF4">
              <w:r>
                <w:rPr>
                  <w:b/>
                  <w:bCs/>
                  <w:noProof/>
                </w:rPr>
                <w:fldChar w:fldCharType="end"/>
              </w:r>
            </w:p>
          </w:sdtContent>
        </w:sdt>
      </w:sdtContent>
    </w:sdt>
    <w:p w14:paraId="3CEBD978" w14:textId="77777777" w:rsidR="00D53A9F" w:rsidRDefault="00D53A9F" w:rsidP="00D178A6"/>
    <w:p w14:paraId="3F02A5DD" w14:textId="77777777" w:rsidR="00AF49C7" w:rsidRDefault="00AF49C7" w:rsidP="00D178A6"/>
    <w:p w14:paraId="63A1DDE2" w14:textId="77777777" w:rsidR="00D178A6" w:rsidRDefault="00D178A6" w:rsidP="00D178A6"/>
    <w:p w14:paraId="53CA15B2" w14:textId="77777777" w:rsidR="00D178A6" w:rsidRDefault="00D178A6" w:rsidP="00D178A6"/>
    <w:p w14:paraId="0AAF2B67" w14:textId="77777777" w:rsidR="00D178A6" w:rsidRDefault="00D178A6" w:rsidP="00D178A6"/>
    <w:p w14:paraId="7D20CACF" w14:textId="77777777" w:rsidR="00D178A6" w:rsidRDefault="00D178A6" w:rsidP="00D178A6"/>
    <w:p w14:paraId="6E115079" w14:textId="77777777" w:rsidR="00D6391F" w:rsidRDefault="005F5518">
      <w:r>
        <w:lastRenderedPageBreak/>
        <w:t>Jane Munday is a social impact and community engagement practitioner who has lived in the Northern Territory of Australia for 25 years. She is a PhD Candidate at the Northern Institute of Charles Darwin University.</w:t>
      </w:r>
    </w:p>
    <w:sectPr w:rsidR="00D6391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B4401" w14:textId="77777777" w:rsidR="00716F60" w:rsidRDefault="00716F60" w:rsidP="00EC1983">
      <w:pPr>
        <w:spacing w:after="0" w:line="240" w:lineRule="auto"/>
      </w:pPr>
      <w:r>
        <w:separator/>
      </w:r>
    </w:p>
  </w:endnote>
  <w:endnote w:type="continuationSeparator" w:id="0">
    <w:p w14:paraId="4C5D41DB" w14:textId="77777777" w:rsidR="00716F60" w:rsidRDefault="00716F60" w:rsidP="00EC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5FC8" w14:textId="5BFC5A6F" w:rsidR="007347DD" w:rsidRDefault="007347DD">
    <w:pPr>
      <w:pStyle w:val="Footer"/>
    </w:pPr>
    <w:r>
      <w:t>Session 45: Putting the social back into the science</w:t>
    </w:r>
    <w:r w:rsidR="00F6398E">
      <w:t xml:space="preserve"> (Abstract 382)</w:t>
    </w:r>
    <w:r>
      <w:tab/>
      <w:t>Jane Munday May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4C285" w14:textId="77777777" w:rsidR="00716F60" w:rsidRDefault="00716F60" w:rsidP="00EC1983">
      <w:pPr>
        <w:spacing w:after="0" w:line="240" w:lineRule="auto"/>
      </w:pPr>
      <w:r>
        <w:separator/>
      </w:r>
    </w:p>
  </w:footnote>
  <w:footnote w:type="continuationSeparator" w:id="0">
    <w:p w14:paraId="24A88D1B" w14:textId="77777777" w:rsidR="00716F60" w:rsidRDefault="00716F60" w:rsidP="00EC1983">
      <w:pPr>
        <w:spacing w:after="0" w:line="240" w:lineRule="auto"/>
      </w:pPr>
      <w:r>
        <w:continuationSeparator/>
      </w:r>
    </w:p>
  </w:footnote>
  <w:footnote w:id="1">
    <w:p w14:paraId="544D9F34" w14:textId="14A7CCAA" w:rsidR="00BC56ED" w:rsidRDefault="00BC56ED" w:rsidP="009F6E06">
      <w:pPr>
        <w:pStyle w:val="FootnoteText"/>
      </w:pPr>
      <w:r>
        <w:rPr>
          <w:rStyle w:val="FootnoteReference"/>
        </w:rPr>
        <w:footnoteRef/>
      </w:r>
      <w:r>
        <w:t xml:space="preserve"> ‘The North’ covers the Northern Territory and </w:t>
      </w:r>
      <w:r w:rsidR="009F6E06">
        <w:t>north of the Tropic of Capricorn in</w:t>
      </w:r>
      <w:r>
        <w:t xml:space="preserve"> Queensland and Western Australia</w:t>
      </w:r>
    </w:p>
  </w:footnote>
  <w:footnote w:id="2">
    <w:p w14:paraId="40E171CF" w14:textId="77777777" w:rsidR="005F433D" w:rsidRDefault="005F433D">
      <w:pPr>
        <w:pStyle w:val="FootnoteText"/>
      </w:pPr>
      <w:r>
        <w:rPr>
          <w:rStyle w:val="FootnoteReference"/>
        </w:rPr>
        <w:footnoteRef/>
      </w:r>
      <w:r>
        <w:t xml:space="preserve"> see Toyne (1994) for a detailed account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862807"/>
      <w:docPartObj>
        <w:docPartGallery w:val="Page Numbers (Top of Page)"/>
        <w:docPartUnique/>
      </w:docPartObj>
    </w:sdtPr>
    <w:sdtEndPr>
      <w:rPr>
        <w:noProof/>
      </w:rPr>
    </w:sdtEndPr>
    <w:sdtContent>
      <w:p w14:paraId="0FA63E97" w14:textId="77777777" w:rsidR="00EC1983" w:rsidRDefault="00EC1983">
        <w:pPr>
          <w:pStyle w:val="Header"/>
          <w:jc w:val="center"/>
        </w:pPr>
        <w:r>
          <w:fldChar w:fldCharType="begin"/>
        </w:r>
        <w:r>
          <w:instrText xml:space="preserve"> PAGE   \* MERGEFORMAT </w:instrText>
        </w:r>
        <w:r>
          <w:fldChar w:fldCharType="separate"/>
        </w:r>
        <w:r w:rsidR="0063578D">
          <w:rPr>
            <w:noProof/>
          </w:rPr>
          <w:t>5</w:t>
        </w:r>
        <w:r>
          <w:rPr>
            <w:noProof/>
          </w:rPr>
          <w:fldChar w:fldCharType="end"/>
        </w:r>
      </w:p>
    </w:sdtContent>
  </w:sdt>
  <w:p w14:paraId="77BBEF75" w14:textId="77777777" w:rsidR="00EC1983" w:rsidRDefault="00EC19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402E3"/>
    <w:multiLevelType w:val="hybridMultilevel"/>
    <w:tmpl w:val="E736B7C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
    <w:nsid w:val="1F4D09C0"/>
    <w:multiLevelType w:val="hybridMultilevel"/>
    <w:tmpl w:val="5D90F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532BCB"/>
    <w:multiLevelType w:val="hybridMultilevel"/>
    <w:tmpl w:val="69288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845B0F"/>
    <w:multiLevelType w:val="hybridMultilevel"/>
    <w:tmpl w:val="240897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F07D42"/>
    <w:multiLevelType w:val="hybridMultilevel"/>
    <w:tmpl w:val="3F2A7E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1F"/>
    <w:rsid w:val="00032025"/>
    <w:rsid w:val="00032AEA"/>
    <w:rsid w:val="00033D7B"/>
    <w:rsid w:val="00036DED"/>
    <w:rsid w:val="000D2B96"/>
    <w:rsid w:val="000E0F2C"/>
    <w:rsid w:val="001342A6"/>
    <w:rsid w:val="00152910"/>
    <w:rsid w:val="00166F5D"/>
    <w:rsid w:val="00192A62"/>
    <w:rsid w:val="001A1A89"/>
    <w:rsid w:val="001A5598"/>
    <w:rsid w:val="002235F8"/>
    <w:rsid w:val="002442EC"/>
    <w:rsid w:val="0026358C"/>
    <w:rsid w:val="002A4EAA"/>
    <w:rsid w:val="002B43E4"/>
    <w:rsid w:val="002B5CC2"/>
    <w:rsid w:val="002E3DC0"/>
    <w:rsid w:val="002E69CA"/>
    <w:rsid w:val="003203F5"/>
    <w:rsid w:val="0032794F"/>
    <w:rsid w:val="00334B6D"/>
    <w:rsid w:val="003431B7"/>
    <w:rsid w:val="00346BCC"/>
    <w:rsid w:val="003507EC"/>
    <w:rsid w:val="00350D79"/>
    <w:rsid w:val="0039208D"/>
    <w:rsid w:val="003E7328"/>
    <w:rsid w:val="00441085"/>
    <w:rsid w:val="00447826"/>
    <w:rsid w:val="0046514D"/>
    <w:rsid w:val="00484805"/>
    <w:rsid w:val="00486733"/>
    <w:rsid w:val="004D720D"/>
    <w:rsid w:val="004F5933"/>
    <w:rsid w:val="005302ED"/>
    <w:rsid w:val="00565B73"/>
    <w:rsid w:val="00566958"/>
    <w:rsid w:val="00574841"/>
    <w:rsid w:val="00586A8E"/>
    <w:rsid w:val="005C069D"/>
    <w:rsid w:val="005C199D"/>
    <w:rsid w:val="005D3CC8"/>
    <w:rsid w:val="005F433D"/>
    <w:rsid w:val="005F5518"/>
    <w:rsid w:val="0062712B"/>
    <w:rsid w:val="00627E40"/>
    <w:rsid w:val="00633AAA"/>
    <w:rsid w:val="0063578D"/>
    <w:rsid w:val="00662351"/>
    <w:rsid w:val="00682CD8"/>
    <w:rsid w:val="006876DC"/>
    <w:rsid w:val="006B3BED"/>
    <w:rsid w:val="006B45DF"/>
    <w:rsid w:val="006E0F8C"/>
    <w:rsid w:val="00701AC3"/>
    <w:rsid w:val="00716F60"/>
    <w:rsid w:val="007228CA"/>
    <w:rsid w:val="00731FF4"/>
    <w:rsid w:val="007347DD"/>
    <w:rsid w:val="007450F9"/>
    <w:rsid w:val="00745B4D"/>
    <w:rsid w:val="00756F09"/>
    <w:rsid w:val="007A2EEB"/>
    <w:rsid w:val="007C1F45"/>
    <w:rsid w:val="007C53D8"/>
    <w:rsid w:val="007D593A"/>
    <w:rsid w:val="0080335E"/>
    <w:rsid w:val="008518A9"/>
    <w:rsid w:val="00857957"/>
    <w:rsid w:val="00871D01"/>
    <w:rsid w:val="008B418F"/>
    <w:rsid w:val="008E2BC9"/>
    <w:rsid w:val="008F03E2"/>
    <w:rsid w:val="009421D5"/>
    <w:rsid w:val="00954346"/>
    <w:rsid w:val="00971ABF"/>
    <w:rsid w:val="00992CA3"/>
    <w:rsid w:val="009C39EE"/>
    <w:rsid w:val="009D48A6"/>
    <w:rsid w:val="009F6E06"/>
    <w:rsid w:val="00A27F7B"/>
    <w:rsid w:val="00A47E43"/>
    <w:rsid w:val="00AA1CC1"/>
    <w:rsid w:val="00AA61C9"/>
    <w:rsid w:val="00AB2AF5"/>
    <w:rsid w:val="00AE037F"/>
    <w:rsid w:val="00AE2D8D"/>
    <w:rsid w:val="00AF49C7"/>
    <w:rsid w:val="00B16620"/>
    <w:rsid w:val="00B513DC"/>
    <w:rsid w:val="00B57705"/>
    <w:rsid w:val="00B64112"/>
    <w:rsid w:val="00BC56ED"/>
    <w:rsid w:val="00BE4E67"/>
    <w:rsid w:val="00C7126B"/>
    <w:rsid w:val="00C87E74"/>
    <w:rsid w:val="00CA1D02"/>
    <w:rsid w:val="00CF623B"/>
    <w:rsid w:val="00CF75A3"/>
    <w:rsid w:val="00D16CCF"/>
    <w:rsid w:val="00D178A6"/>
    <w:rsid w:val="00D53A9F"/>
    <w:rsid w:val="00D602B2"/>
    <w:rsid w:val="00D6109A"/>
    <w:rsid w:val="00D6391F"/>
    <w:rsid w:val="00DC40FF"/>
    <w:rsid w:val="00DD2E21"/>
    <w:rsid w:val="00DE3DA6"/>
    <w:rsid w:val="00E02DED"/>
    <w:rsid w:val="00E14460"/>
    <w:rsid w:val="00E314A6"/>
    <w:rsid w:val="00E92CBD"/>
    <w:rsid w:val="00EC1983"/>
    <w:rsid w:val="00EE2E61"/>
    <w:rsid w:val="00EE2E6C"/>
    <w:rsid w:val="00EE3936"/>
    <w:rsid w:val="00F31F4F"/>
    <w:rsid w:val="00F51626"/>
    <w:rsid w:val="00F6398E"/>
    <w:rsid w:val="00F742BA"/>
    <w:rsid w:val="00FA2BB4"/>
    <w:rsid w:val="00FC2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567972"/>
  <w15:chartTrackingRefBased/>
  <w15:docId w15:val="{58F5EEC6-6624-4441-8EA8-AD16AFE7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A9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8A6"/>
    <w:pPr>
      <w:ind w:left="720"/>
      <w:contextualSpacing/>
    </w:pPr>
  </w:style>
  <w:style w:type="paragraph" w:styleId="BalloonText">
    <w:name w:val="Balloon Text"/>
    <w:basedOn w:val="Normal"/>
    <w:link w:val="BalloonTextChar"/>
    <w:uiPriority w:val="99"/>
    <w:semiHidden/>
    <w:unhideWhenUsed/>
    <w:rsid w:val="00CA1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D02"/>
    <w:rPr>
      <w:rFonts w:ascii="Segoe UI" w:hAnsi="Segoe UI" w:cs="Segoe UI"/>
      <w:sz w:val="18"/>
      <w:szCs w:val="18"/>
    </w:rPr>
  </w:style>
  <w:style w:type="paragraph" w:styleId="Header">
    <w:name w:val="header"/>
    <w:basedOn w:val="Normal"/>
    <w:link w:val="HeaderChar"/>
    <w:uiPriority w:val="99"/>
    <w:unhideWhenUsed/>
    <w:rsid w:val="00EC1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983"/>
  </w:style>
  <w:style w:type="paragraph" w:styleId="Footer">
    <w:name w:val="footer"/>
    <w:basedOn w:val="Normal"/>
    <w:link w:val="FooterChar"/>
    <w:uiPriority w:val="99"/>
    <w:unhideWhenUsed/>
    <w:rsid w:val="00EC1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983"/>
  </w:style>
  <w:style w:type="character" w:customStyle="1" w:styleId="Heading1Char">
    <w:name w:val="Heading 1 Char"/>
    <w:basedOn w:val="DefaultParagraphFont"/>
    <w:link w:val="Heading1"/>
    <w:uiPriority w:val="9"/>
    <w:rsid w:val="00D53A9F"/>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8F03E2"/>
  </w:style>
  <w:style w:type="paragraph" w:styleId="FootnoteText">
    <w:name w:val="footnote text"/>
    <w:basedOn w:val="Normal"/>
    <w:link w:val="FootnoteTextChar"/>
    <w:uiPriority w:val="99"/>
    <w:unhideWhenUsed/>
    <w:rsid w:val="00BC56ED"/>
    <w:pPr>
      <w:spacing w:after="0" w:line="240" w:lineRule="auto"/>
    </w:pPr>
    <w:rPr>
      <w:sz w:val="20"/>
      <w:szCs w:val="20"/>
    </w:rPr>
  </w:style>
  <w:style w:type="character" w:customStyle="1" w:styleId="FootnoteTextChar">
    <w:name w:val="Footnote Text Char"/>
    <w:basedOn w:val="DefaultParagraphFont"/>
    <w:link w:val="FootnoteText"/>
    <w:uiPriority w:val="99"/>
    <w:rsid w:val="00BC56ED"/>
    <w:rPr>
      <w:sz w:val="20"/>
      <w:szCs w:val="20"/>
    </w:rPr>
  </w:style>
  <w:style w:type="character" w:styleId="FootnoteReference">
    <w:name w:val="footnote reference"/>
    <w:basedOn w:val="DefaultParagraphFont"/>
    <w:uiPriority w:val="99"/>
    <w:unhideWhenUsed/>
    <w:rsid w:val="00BC5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75">
      <w:bodyDiv w:val="1"/>
      <w:marLeft w:val="0"/>
      <w:marRight w:val="0"/>
      <w:marTop w:val="0"/>
      <w:marBottom w:val="0"/>
      <w:divBdr>
        <w:top w:val="none" w:sz="0" w:space="0" w:color="auto"/>
        <w:left w:val="none" w:sz="0" w:space="0" w:color="auto"/>
        <w:bottom w:val="none" w:sz="0" w:space="0" w:color="auto"/>
        <w:right w:val="none" w:sz="0" w:space="0" w:color="auto"/>
      </w:divBdr>
    </w:div>
    <w:div w:id="2780907">
      <w:bodyDiv w:val="1"/>
      <w:marLeft w:val="0"/>
      <w:marRight w:val="0"/>
      <w:marTop w:val="0"/>
      <w:marBottom w:val="0"/>
      <w:divBdr>
        <w:top w:val="none" w:sz="0" w:space="0" w:color="auto"/>
        <w:left w:val="none" w:sz="0" w:space="0" w:color="auto"/>
        <w:bottom w:val="none" w:sz="0" w:space="0" w:color="auto"/>
        <w:right w:val="none" w:sz="0" w:space="0" w:color="auto"/>
      </w:divBdr>
    </w:div>
    <w:div w:id="15927477">
      <w:bodyDiv w:val="1"/>
      <w:marLeft w:val="0"/>
      <w:marRight w:val="0"/>
      <w:marTop w:val="0"/>
      <w:marBottom w:val="0"/>
      <w:divBdr>
        <w:top w:val="none" w:sz="0" w:space="0" w:color="auto"/>
        <w:left w:val="none" w:sz="0" w:space="0" w:color="auto"/>
        <w:bottom w:val="none" w:sz="0" w:space="0" w:color="auto"/>
        <w:right w:val="none" w:sz="0" w:space="0" w:color="auto"/>
      </w:divBdr>
    </w:div>
    <w:div w:id="66660775">
      <w:bodyDiv w:val="1"/>
      <w:marLeft w:val="0"/>
      <w:marRight w:val="0"/>
      <w:marTop w:val="0"/>
      <w:marBottom w:val="0"/>
      <w:divBdr>
        <w:top w:val="none" w:sz="0" w:space="0" w:color="auto"/>
        <w:left w:val="none" w:sz="0" w:space="0" w:color="auto"/>
        <w:bottom w:val="none" w:sz="0" w:space="0" w:color="auto"/>
        <w:right w:val="none" w:sz="0" w:space="0" w:color="auto"/>
      </w:divBdr>
    </w:div>
    <w:div w:id="77141417">
      <w:bodyDiv w:val="1"/>
      <w:marLeft w:val="0"/>
      <w:marRight w:val="0"/>
      <w:marTop w:val="0"/>
      <w:marBottom w:val="0"/>
      <w:divBdr>
        <w:top w:val="none" w:sz="0" w:space="0" w:color="auto"/>
        <w:left w:val="none" w:sz="0" w:space="0" w:color="auto"/>
        <w:bottom w:val="none" w:sz="0" w:space="0" w:color="auto"/>
        <w:right w:val="none" w:sz="0" w:space="0" w:color="auto"/>
      </w:divBdr>
    </w:div>
    <w:div w:id="89357499">
      <w:bodyDiv w:val="1"/>
      <w:marLeft w:val="0"/>
      <w:marRight w:val="0"/>
      <w:marTop w:val="0"/>
      <w:marBottom w:val="0"/>
      <w:divBdr>
        <w:top w:val="none" w:sz="0" w:space="0" w:color="auto"/>
        <w:left w:val="none" w:sz="0" w:space="0" w:color="auto"/>
        <w:bottom w:val="none" w:sz="0" w:space="0" w:color="auto"/>
        <w:right w:val="none" w:sz="0" w:space="0" w:color="auto"/>
      </w:divBdr>
    </w:div>
    <w:div w:id="100418047">
      <w:bodyDiv w:val="1"/>
      <w:marLeft w:val="0"/>
      <w:marRight w:val="0"/>
      <w:marTop w:val="0"/>
      <w:marBottom w:val="0"/>
      <w:divBdr>
        <w:top w:val="none" w:sz="0" w:space="0" w:color="auto"/>
        <w:left w:val="none" w:sz="0" w:space="0" w:color="auto"/>
        <w:bottom w:val="none" w:sz="0" w:space="0" w:color="auto"/>
        <w:right w:val="none" w:sz="0" w:space="0" w:color="auto"/>
      </w:divBdr>
    </w:div>
    <w:div w:id="162552194">
      <w:bodyDiv w:val="1"/>
      <w:marLeft w:val="0"/>
      <w:marRight w:val="0"/>
      <w:marTop w:val="0"/>
      <w:marBottom w:val="0"/>
      <w:divBdr>
        <w:top w:val="none" w:sz="0" w:space="0" w:color="auto"/>
        <w:left w:val="none" w:sz="0" w:space="0" w:color="auto"/>
        <w:bottom w:val="none" w:sz="0" w:space="0" w:color="auto"/>
        <w:right w:val="none" w:sz="0" w:space="0" w:color="auto"/>
      </w:divBdr>
    </w:div>
    <w:div w:id="168109112">
      <w:bodyDiv w:val="1"/>
      <w:marLeft w:val="0"/>
      <w:marRight w:val="0"/>
      <w:marTop w:val="0"/>
      <w:marBottom w:val="0"/>
      <w:divBdr>
        <w:top w:val="none" w:sz="0" w:space="0" w:color="auto"/>
        <w:left w:val="none" w:sz="0" w:space="0" w:color="auto"/>
        <w:bottom w:val="none" w:sz="0" w:space="0" w:color="auto"/>
        <w:right w:val="none" w:sz="0" w:space="0" w:color="auto"/>
      </w:divBdr>
    </w:div>
    <w:div w:id="189681505">
      <w:bodyDiv w:val="1"/>
      <w:marLeft w:val="0"/>
      <w:marRight w:val="0"/>
      <w:marTop w:val="0"/>
      <w:marBottom w:val="0"/>
      <w:divBdr>
        <w:top w:val="none" w:sz="0" w:space="0" w:color="auto"/>
        <w:left w:val="none" w:sz="0" w:space="0" w:color="auto"/>
        <w:bottom w:val="none" w:sz="0" w:space="0" w:color="auto"/>
        <w:right w:val="none" w:sz="0" w:space="0" w:color="auto"/>
      </w:divBdr>
    </w:div>
    <w:div w:id="289748518">
      <w:bodyDiv w:val="1"/>
      <w:marLeft w:val="0"/>
      <w:marRight w:val="0"/>
      <w:marTop w:val="0"/>
      <w:marBottom w:val="0"/>
      <w:divBdr>
        <w:top w:val="none" w:sz="0" w:space="0" w:color="auto"/>
        <w:left w:val="none" w:sz="0" w:space="0" w:color="auto"/>
        <w:bottom w:val="none" w:sz="0" w:space="0" w:color="auto"/>
        <w:right w:val="none" w:sz="0" w:space="0" w:color="auto"/>
      </w:divBdr>
    </w:div>
    <w:div w:id="298730734">
      <w:bodyDiv w:val="1"/>
      <w:marLeft w:val="0"/>
      <w:marRight w:val="0"/>
      <w:marTop w:val="0"/>
      <w:marBottom w:val="0"/>
      <w:divBdr>
        <w:top w:val="none" w:sz="0" w:space="0" w:color="auto"/>
        <w:left w:val="none" w:sz="0" w:space="0" w:color="auto"/>
        <w:bottom w:val="none" w:sz="0" w:space="0" w:color="auto"/>
        <w:right w:val="none" w:sz="0" w:space="0" w:color="auto"/>
      </w:divBdr>
    </w:div>
    <w:div w:id="299388470">
      <w:bodyDiv w:val="1"/>
      <w:marLeft w:val="0"/>
      <w:marRight w:val="0"/>
      <w:marTop w:val="0"/>
      <w:marBottom w:val="0"/>
      <w:divBdr>
        <w:top w:val="none" w:sz="0" w:space="0" w:color="auto"/>
        <w:left w:val="none" w:sz="0" w:space="0" w:color="auto"/>
        <w:bottom w:val="none" w:sz="0" w:space="0" w:color="auto"/>
        <w:right w:val="none" w:sz="0" w:space="0" w:color="auto"/>
      </w:divBdr>
    </w:div>
    <w:div w:id="310327566">
      <w:bodyDiv w:val="1"/>
      <w:marLeft w:val="0"/>
      <w:marRight w:val="0"/>
      <w:marTop w:val="0"/>
      <w:marBottom w:val="0"/>
      <w:divBdr>
        <w:top w:val="none" w:sz="0" w:space="0" w:color="auto"/>
        <w:left w:val="none" w:sz="0" w:space="0" w:color="auto"/>
        <w:bottom w:val="none" w:sz="0" w:space="0" w:color="auto"/>
        <w:right w:val="none" w:sz="0" w:space="0" w:color="auto"/>
      </w:divBdr>
    </w:div>
    <w:div w:id="311570660">
      <w:bodyDiv w:val="1"/>
      <w:marLeft w:val="0"/>
      <w:marRight w:val="0"/>
      <w:marTop w:val="0"/>
      <w:marBottom w:val="0"/>
      <w:divBdr>
        <w:top w:val="none" w:sz="0" w:space="0" w:color="auto"/>
        <w:left w:val="none" w:sz="0" w:space="0" w:color="auto"/>
        <w:bottom w:val="none" w:sz="0" w:space="0" w:color="auto"/>
        <w:right w:val="none" w:sz="0" w:space="0" w:color="auto"/>
      </w:divBdr>
    </w:div>
    <w:div w:id="343089736">
      <w:bodyDiv w:val="1"/>
      <w:marLeft w:val="0"/>
      <w:marRight w:val="0"/>
      <w:marTop w:val="0"/>
      <w:marBottom w:val="0"/>
      <w:divBdr>
        <w:top w:val="none" w:sz="0" w:space="0" w:color="auto"/>
        <w:left w:val="none" w:sz="0" w:space="0" w:color="auto"/>
        <w:bottom w:val="none" w:sz="0" w:space="0" w:color="auto"/>
        <w:right w:val="none" w:sz="0" w:space="0" w:color="auto"/>
      </w:divBdr>
    </w:div>
    <w:div w:id="385491550">
      <w:bodyDiv w:val="1"/>
      <w:marLeft w:val="0"/>
      <w:marRight w:val="0"/>
      <w:marTop w:val="0"/>
      <w:marBottom w:val="0"/>
      <w:divBdr>
        <w:top w:val="none" w:sz="0" w:space="0" w:color="auto"/>
        <w:left w:val="none" w:sz="0" w:space="0" w:color="auto"/>
        <w:bottom w:val="none" w:sz="0" w:space="0" w:color="auto"/>
        <w:right w:val="none" w:sz="0" w:space="0" w:color="auto"/>
      </w:divBdr>
    </w:div>
    <w:div w:id="397754323">
      <w:bodyDiv w:val="1"/>
      <w:marLeft w:val="0"/>
      <w:marRight w:val="0"/>
      <w:marTop w:val="0"/>
      <w:marBottom w:val="0"/>
      <w:divBdr>
        <w:top w:val="none" w:sz="0" w:space="0" w:color="auto"/>
        <w:left w:val="none" w:sz="0" w:space="0" w:color="auto"/>
        <w:bottom w:val="none" w:sz="0" w:space="0" w:color="auto"/>
        <w:right w:val="none" w:sz="0" w:space="0" w:color="auto"/>
      </w:divBdr>
    </w:div>
    <w:div w:id="425462622">
      <w:bodyDiv w:val="1"/>
      <w:marLeft w:val="0"/>
      <w:marRight w:val="0"/>
      <w:marTop w:val="0"/>
      <w:marBottom w:val="0"/>
      <w:divBdr>
        <w:top w:val="none" w:sz="0" w:space="0" w:color="auto"/>
        <w:left w:val="none" w:sz="0" w:space="0" w:color="auto"/>
        <w:bottom w:val="none" w:sz="0" w:space="0" w:color="auto"/>
        <w:right w:val="none" w:sz="0" w:space="0" w:color="auto"/>
      </w:divBdr>
    </w:div>
    <w:div w:id="503131400">
      <w:bodyDiv w:val="1"/>
      <w:marLeft w:val="0"/>
      <w:marRight w:val="0"/>
      <w:marTop w:val="0"/>
      <w:marBottom w:val="0"/>
      <w:divBdr>
        <w:top w:val="none" w:sz="0" w:space="0" w:color="auto"/>
        <w:left w:val="none" w:sz="0" w:space="0" w:color="auto"/>
        <w:bottom w:val="none" w:sz="0" w:space="0" w:color="auto"/>
        <w:right w:val="none" w:sz="0" w:space="0" w:color="auto"/>
      </w:divBdr>
    </w:div>
    <w:div w:id="531380390">
      <w:bodyDiv w:val="1"/>
      <w:marLeft w:val="0"/>
      <w:marRight w:val="0"/>
      <w:marTop w:val="0"/>
      <w:marBottom w:val="0"/>
      <w:divBdr>
        <w:top w:val="none" w:sz="0" w:space="0" w:color="auto"/>
        <w:left w:val="none" w:sz="0" w:space="0" w:color="auto"/>
        <w:bottom w:val="none" w:sz="0" w:space="0" w:color="auto"/>
        <w:right w:val="none" w:sz="0" w:space="0" w:color="auto"/>
      </w:divBdr>
    </w:div>
    <w:div w:id="562715589">
      <w:bodyDiv w:val="1"/>
      <w:marLeft w:val="0"/>
      <w:marRight w:val="0"/>
      <w:marTop w:val="0"/>
      <w:marBottom w:val="0"/>
      <w:divBdr>
        <w:top w:val="none" w:sz="0" w:space="0" w:color="auto"/>
        <w:left w:val="none" w:sz="0" w:space="0" w:color="auto"/>
        <w:bottom w:val="none" w:sz="0" w:space="0" w:color="auto"/>
        <w:right w:val="none" w:sz="0" w:space="0" w:color="auto"/>
      </w:divBdr>
    </w:div>
    <w:div w:id="629938941">
      <w:bodyDiv w:val="1"/>
      <w:marLeft w:val="0"/>
      <w:marRight w:val="0"/>
      <w:marTop w:val="0"/>
      <w:marBottom w:val="0"/>
      <w:divBdr>
        <w:top w:val="none" w:sz="0" w:space="0" w:color="auto"/>
        <w:left w:val="none" w:sz="0" w:space="0" w:color="auto"/>
        <w:bottom w:val="none" w:sz="0" w:space="0" w:color="auto"/>
        <w:right w:val="none" w:sz="0" w:space="0" w:color="auto"/>
      </w:divBdr>
    </w:div>
    <w:div w:id="644627738">
      <w:bodyDiv w:val="1"/>
      <w:marLeft w:val="0"/>
      <w:marRight w:val="0"/>
      <w:marTop w:val="0"/>
      <w:marBottom w:val="0"/>
      <w:divBdr>
        <w:top w:val="none" w:sz="0" w:space="0" w:color="auto"/>
        <w:left w:val="none" w:sz="0" w:space="0" w:color="auto"/>
        <w:bottom w:val="none" w:sz="0" w:space="0" w:color="auto"/>
        <w:right w:val="none" w:sz="0" w:space="0" w:color="auto"/>
      </w:divBdr>
    </w:div>
    <w:div w:id="651062725">
      <w:bodyDiv w:val="1"/>
      <w:marLeft w:val="0"/>
      <w:marRight w:val="0"/>
      <w:marTop w:val="0"/>
      <w:marBottom w:val="0"/>
      <w:divBdr>
        <w:top w:val="none" w:sz="0" w:space="0" w:color="auto"/>
        <w:left w:val="none" w:sz="0" w:space="0" w:color="auto"/>
        <w:bottom w:val="none" w:sz="0" w:space="0" w:color="auto"/>
        <w:right w:val="none" w:sz="0" w:space="0" w:color="auto"/>
      </w:divBdr>
    </w:div>
    <w:div w:id="686098505">
      <w:bodyDiv w:val="1"/>
      <w:marLeft w:val="0"/>
      <w:marRight w:val="0"/>
      <w:marTop w:val="0"/>
      <w:marBottom w:val="0"/>
      <w:divBdr>
        <w:top w:val="none" w:sz="0" w:space="0" w:color="auto"/>
        <w:left w:val="none" w:sz="0" w:space="0" w:color="auto"/>
        <w:bottom w:val="none" w:sz="0" w:space="0" w:color="auto"/>
        <w:right w:val="none" w:sz="0" w:space="0" w:color="auto"/>
      </w:divBdr>
    </w:div>
    <w:div w:id="708145611">
      <w:bodyDiv w:val="1"/>
      <w:marLeft w:val="0"/>
      <w:marRight w:val="0"/>
      <w:marTop w:val="0"/>
      <w:marBottom w:val="0"/>
      <w:divBdr>
        <w:top w:val="none" w:sz="0" w:space="0" w:color="auto"/>
        <w:left w:val="none" w:sz="0" w:space="0" w:color="auto"/>
        <w:bottom w:val="none" w:sz="0" w:space="0" w:color="auto"/>
        <w:right w:val="none" w:sz="0" w:space="0" w:color="auto"/>
      </w:divBdr>
    </w:div>
    <w:div w:id="868295526">
      <w:bodyDiv w:val="1"/>
      <w:marLeft w:val="0"/>
      <w:marRight w:val="0"/>
      <w:marTop w:val="0"/>
      <w:marBottom w:val="0"/>
      <w:divBdr>
        <w:top w:val="none" w:sz="0" w:space="0" w:color="auto"/>
        <w:left w:val="none" w:sz="0" w:space="0" w:color="auto"/>
        <w:bottom w:val="none" w:sz="0" w:space="0" w:color="auto"/>
        <w:right w:val="none" w:sz="0" w:space="0" w:color="auto"/>
      </w:divBdr>
    </w:div>
    <w:div w:id="879517315">
      <w:bodyDiv w:val="1"/>
      <w:marLeft w:val="0"/>
      <w:marRight w:val="0"/>
      <w:marTop w:val="0"/>
      <w:marBottom w:val="0"/>
      <w:divBdr>
        <w:top w:val="none" w:sz="0" w:space="0" w:color="auto"/>
        <w:left w:val="none" w:sz="0" w:space="0" w:color="auto"/>
        <w:bottom w:val="none" w:sz="0" w:space="0" w:color="auto"/>
        <w:right w:val="none" w:sz="0" w:space="0" w:color="auto"/>
      </w:divBdr>
    </w:div>
    <w:div w:id="891119731">
      <w:bodyDiv w:val="1"/>
      <w:marLeft w:val="0"/>
      <w:marRight w:val="0"/>
      <w:marTop w:val="0"/>
      <w:marBottom w:val="0"/>
      <w:divBdr>
        <w:top w:val="none" w:sz="0" w:space="0" w:color="auto"/>
        <w:left w:val="none" w:sz="0" w:space="0" w:color="auto"/>
        <w:bottom w:val="none" w:sz="0" w:space="0" w:color="auto"/>
        <w:right w:val="none" w:sz="0" w:space="0" w:color="auto"/>
      </w:divBdr>
    </w:div>
    <w:div w:id="895437482">
      <w:bodyDiv w:val="1"/>
      <w:marLeft w:val="0"/>
      <w:marRight w:val="0"/>
      <w:marTop w:val="0"/>
      <w:marBottom w:val="0"/>
      <w:divBdr>
        <w:top w:val="none" w:sz="0" w:space="0" w:color="auto"/>
        <w:left w:val="none" w:sz="0" w:space="0" w:color="auto"/>
        <w:bottom w:val="none" w:sz="0" w:space="0" w:color="auto"/>
        <w:right w:val="none" w:sz="0" w:space="0" w:color="auto"/>
      </w:divBdr>
    </w:div>
    <w:div w:id="897741366">
      <w:bodyDiv w:val="1"/>
      <w:marLeft w:val="0"/>
      <w:marRight w:val="0"/>
      <w:marTop w:val="0"/>
      <w:marBottom w:val="0"/>
      <w:divBdr>
        <w:top w:val="none" w:sz="0" w:space="0" w:color="auto"/>
        <w:left w:val="none" w:sz="0" w:space="0" w:color="auto"/>
        <w:bottom w:val="none" w:sz="0" w:space="0" w:color="auto"/>
        <w:right w:val="none" w:sz="0" w:space="0" w:color="auto"/>
      </w:divBdr>
    </w:div>
    <w:div w:id="909463039">
      <w:bodyDiv w:val="1"/>
      <w:marLeft w:val="0"/>
      <w:marRight w:val="0"/>
      <w:marTop w:val="0"/>
      <w:marBottom w:val="0"/>
      <w:divBdr>
        <w:top w:val="none" w:sz="0" w:space="0" w:color="auto"/>
        <w:left w:val="none" w:sz="0" w:space="0" w:color="auto"/>
        <w:bottom w:val="none" w:sz="0" w:space="0" w:color="auto"/>
        <w:right w:val="none" w:sz="0" w:space="0" w:color="auto"/>
      </w:divBdr>
    </w:div>
    <w:div w:id="942493528">
      <w:bodyDiv w:val="1"/>
      <w:marLeft w:val="0"/>
      <w:marRight w:val="0"/>
      <w:marTop w:val="0"/>
      <w:marBottom w:val="0"/>
      <w:divBdr>
        <w:top w:val="none" w:sz="0" w:space="0" w:color="auto"/>
        <w:left w:val="none" w:sz="0" w:space="0" w:color="auto"/>
        <w:bottom w:val="none" w:sz="0" w:space="0" w:color="auto"/>
        <w:right w:val="none" w:sz="0" w:space="0" w:color="auto"/>
      </w:divBdr>
    </w:div>
    <w:div w:id="973947333">
      <w:bodyDiv w:val="1"/>
      <w:marLeft w:val="0"/>
      <w:marRight w:val="0"/>
      <w:marTop w:val="0"/>
      <w:marBottom w:val="0"/>
      <w:divBdr>
        <w:top w:val="none" w:sz="0" w:space="0" w:color="auto"/>
        <w:left w:val="none" w:sz="0" w:space="0" w:color="auto"/>
        <w:bottom w:val="none" w:sz="0" w:space="0" w:color="auto"/>
        <w:right w:val="none" w:sz="0" w:space="0" w:color="auto"/>
      </w:divBdr>
    </w:div>
    <w:div w:id="978606744">
      <w:bodyDiv w:val="1"/>
      <w:marLeft w:val="0"/>
      <w:marRight w:val="0"/>
      <w:marTop w:val="0"/>
      <w:marBottom w:val="0"/>
      <w:divBdr>
        <w:top w:val="none" w:sz="0" w:space="0" w:color="auto"/>
        <w:left w:val="none" w:sz="0" w:space="0" w:color="auto"/>
        <w:bottom w:val="none" w:sz="0" w:space="0" w:color="auto"/>
        <w:right w:val="none" w:sz="0" w:space="0" w:color="auto"/>
      </w:divBdr>
    </w:div>
    <w:div w:id="1011377872">
      <w:bodyDiv w:val="1"/>
      <w:marLeft w:val="0"/>
      <w:marRight w:val="0"/>
      <w:marTop w:val="0"/>
      <w:marBottom w:val="0"/>
      <w:divBdr>
        <w:top w:val="none" w:sz="0" w:space="0" w:color="auto"/>
        <w:left w:val="none" w:sz="0" w:space="0" w:color="auto"/>
        <w:bottom w:val="none" w:sz="0" w:space="0" w:color="auto"/>
        <w:right w:val="none" w:sz="0" w:space="0" w:color="auto"/>
      </w:divBdr>
    </w:div>
    <w:div w:id="1011881759">
      <w:bodyDiv w:val="1"/>
      <w:marLeft w:val="0"/>
      <w:marRight w:val="0"/>
      <w:marTop w:val="0"/>
      <w:marBottom w:val="0"/>
      <w:divBdr>
        <w:top w:val="none" w:sz="0" w:space="0" w:color="auto"/>
        <w:left w:val="none" w:sz="0" w:space="0" w:color="auto"/>
        <w:bottom w:val="none" w:sz="0" w:space="0" w:color="auto"/>
        <w:right w:val="none" w:sz="0" w:space="0" w:color="auto"/>
      </w:divBdr>
    </w:div>
    <w:div w:id="1023482121">
      <w:bodyDiv w:val="1"/>
      <w:marLeft w:val="0"/>
      <w:marRight w:val="0"/>
      <w:marTop w:val="0"/>
      <w:marBottom w:val="0"/>
      <w:divBdr>
        <w:top w:val="none" w:sz="0" w:space="0" w:color="auto"/>
        <w:left w:val="none" w:sz="0" w:space="0" w:color="auto"/>
        <w:bottom w:val="none" w:sz="0" w:space="0" w:color="auto"/>
        <w:right w:val="none" w:sz="0" w:space="0" w:color="auto"/>
      </w:divBdr>
    </w:div>
    <w:div w:id="1065420103">
      <w:bodyDiv w:val="1"/>
      <w:marLeft w:val="0"/>
      <w:marRight w:val="0"/>
      <w:marTop w:val="0"/>
      <w:marBottom w:val="0"/>
      <w:divBdr>
        <w:top w:val="none" w:sz="0" w:space="0" w:color="auto"/>
        <w:left w:val="none" w:sz="0" w:space="0" w:color="auto"/>
        <w:bottom w:val="none" w:sz="0" w:space="0" w:color="auto"/>
        <w:right w:val="none" w:sz="0" w:space="0" w:color="auto"/>
      </w:divBdr>
    </w:div>
    <w:div w:id="1091970323">
      <w:bodyDiv w:val="1"/>
      <w:marLeft w:val="0"/>
      <w:marRight w:val="0"/>
      <w:marTop w:val="0"/>
      <w:marBottom w:val="0"/>
      <w:divBdr>
        <w:top w:val="none" w:sz="0" w:space="0" w:color="auto"/>
        <w:left w:val="none" w:sz="0" w:space="0" w:color="auto"/>
        <w:bottom w:val="none" w:sz="0" w:space="0" w:color="auto"/>
        <w:right w:val="none" w:sz="0" w:space="0" w:color="auto"/>
      </w:divBdr>
    </w:div>
    <w:div w:id="1116144314">
      <w:bodyDiv w:val="1"/>
      <w:marLeft w:val="0"/>
      <w:marRight w:val="0"/>
      <w:marTop w:val="0"/>
      <w:marBottom w:val="0"/>
      <w:divBdr>
        <w:top w:val="none" w:sz="0" w:space="0" w:color="auto"/>
        <w:left w:val="none" w:sz="0" w:space="0" w:color="auto"/>
        <w:bottom w:val="none" w:sz="0" w:space="0" w:color="auto"/>
        <w:right w:val="none" w:sz="0" w:space="0" w:color="auto"/>
      </w:divBdr>
    </w:div>
    <w:div w:id="1125463019">
      <w:bodyDiv w:val="1"/>
      <w:marLeft w:val="0"/>
      <w:marRight w:val="0"/>
      <w:marTop w:val="0"/>
      <w:marBottom w:val="0"/>
      <w:divBdr>
        <w:top w:val="none" w:sz="0" w:space="0" w:color="auto"/>
        <w:left w:val="none" w:sz="0" w:space="0" w:color="auto"/>
        <w:bottom w:val="none" w:sz="0" w:space="0" w:color="auto"/>
        <w:right w:val="none" w:sz="0" w:space="0" w:color="auto"/>
      </w:divBdr>
    </w:div>
    <w:div w:id="1143082026">
      <w:bodyDiv w:val="1"/>
      <w:marLeft w:val="0"/>
      <w:marRight w:val="0"/>
      <w:marTop w:val="0"/>
      <w:marBottom w:val="0"/>
      <w:divBdr>
        <w:top w:val="none" w:sz="0" w:space="0" w:color="auto"/>
        <w:left w:val="none" w:sz="0" w:space="0" w:color="auto"/>
        <w:bottom w:val="none" w:sz="0" w:space="0" w:color="auto"/>
        <w:right w:val="none" w:sz="0" w:space="0" w:color="auto"/>
      </w:divBdr>
    </w:div>
    <w:div w:id="1152217506">
      <w:bodyDiv w:val="1"/>
      <w:marLeft w:val="0"/>
      <w:marRight w:val="0"/>
      <w:marTop w:val="0"/>
      <w:marBottom w:val="0"/>
      <w:divBdr>
        <w:top w:val="none" w:sz="0" w:space="0" w:color="auto"/>
        <w:left w:val="none" w:sz="0" w:space="0" w:color="auto"/>
        <w:bottom w:val="none" w:sz="0" w:space="0" w:color="auto"/>
        <w:right w:val="none" w:sz="0" w:space="0" w:color="auto"/>
      </w:divBdr>
    </w:div>
    <w:div w:id="1154102818">
      <w:bodyDiv w:val="1"/>
      <w:marLeft w:val="0"/>
      <w:marRight w:val="0"/>
      <w:marTop w:val="0"/>
      <w:marBottom w:val="0"/>
      <w:divBdr>
        <w:top w:val="none" w:sz="0" w:space="0" w:color="auto"/>
        <w:left w:val="none" w:sz="0" w:space="0" w:color="auto"/>
        <w:bottom w:val="none" w:sz="0" w:space="0" w:color="auto"/>
        <w:right w:val="none" w:sz="0" w:space="0" w:color="auto"/>
      </w:divBdr>
    </w:div>
    <w:div w:id="1157113268">
      <w:bodyDiv w:val="1"/>
      <w:marLeft w:val="0"/>
      <w:marRight w:val="0"/>
      <w:marTop w:val="0"/>
      <w:marBottom w:val="0"/>
      <w:divBdr>
        <w:top w:val="none" w:sz="0" w:space="0" w:color="auto"/>
        <w:left w:val="none" w:sz="0" w:space="0" w:color="auto"/>
        <w:bottom w:val="none" w:sz="0" w:space="0" w:color="auto"/>
        <w:right w:val="none" w:sz="0" w:space="0" w:color="auto"/>
      </w:divBdr>
    </w:div>
    <w:div w:id="1183132140">
      <w:bodyDiv w:val="1"/>
      <w:marLeft w:val="0"/>
      <w:marRight w:val="0"/>
      <w:marTop w:val="0"/>
      <w:marBottom w:val="0"/>
      <w:divBdr>
        <w:top w:val="none" w:sz="0" w:space="0" w:color="auto"/>
        <w:left w:val="none" w:sz="0" w:space="0" w:color="auto"/>
        <w:bottom w:val="none" w:sz="0" w:space="0" w:color="auto"/>
        <w:right w:val="none" w:sz="0" w:space="0" w:color="auto"/>
      </w:divBdr>
    </w:div>
    <w:div w:id="1183547223">
      <w:bodyDiv w:val="1"/>
      <w:marLeft w:val="0"/>
      <w:marRight w:val="0"/>
      <w:marTop w:val="0"/>
      <w:marBottom w:val="0"/>
      <w:divBdr>
        <w:top w:val="none" w:sz="0" w:space="0" w:color="auto"/>
        <w:left w:val="none" w:sz="0" w:space="0" w:color="auto"/>
        <w:bottom w:val="none" w:sz="0" w:space="0" w:color="auto"/>
        <w:right w:val="none" w:sz="0" w:space="0" w:color="auto"/>
      </w:divBdr>
    </w:div>
    <w:div w:id="1239636383">
      <w:bodyDiv w:val="1"/>
      <w:marLeft w:val="0"/>
      <w:marRight w:val="0"/>
      <w:marTop w:val="0"/>
      <w:marBottom w:val="0"/>
      <w:divBdr>
        <w:top w:val="none" w:sz="0" w:space="0" w:color="auto"/>
        <w:left w:val="none" w:sz="0" w:space="0" w:color="auto"/>
        <w:bottom w:val="none" w:sz="0" w:space="0" w:color="auto"/>
        <w:right w:val="none" w:sz="0" w:space="0" w:color="auto"/>
      </w:divBdr>
    </w:div>
    <w:div w:id="1289749239">
      <w:bodyDiv w:val="1"/>
      <w:marLeft w:val="0"/>
      <w:marRight w:val="0"/>
      <w:marTop w:val="0"/>
      <w:marBottom w:val="0"/>
      <w:divBdr>
        <w:top w:val="none" w:sz="0" w:space="0" w:color="auto"/>
        <w:left w:val="none" w:sz="0" w:space="0" w:color="auto"/>
        <w:bottom w:val="none" w:sz="0" w:space="0" w:color="auto"/>
        <w:right w:val="none" w:sz="0" w:space="0" w:color="auto"/>
      </w:divBdr>
    </w:div>
    <w:div w:id="1300453911">
      <w:bodyDiv w:val="1"/>
      <w:marLeft w:val="0"/>
      <w:marRight w:val="0"/>
      <w:marTop w:val="0"/>
      <w:marBottom w:val="0"/>
      <w:divBdr>
        <w:top w:val="none" w:sz="0" w:space="0" w:color="auto"/>
        <w:left w:val="none" w:sz="0" w:space="0" w:color="auto"/>
        <w:bottom w:val="none" w:sz="0" w:space="0" w:color="auto"/>
        <w:right w:val="none" w:sz="0" w:space="0" w:color="auto"/>
      </w:divBdr>
    </w:div>
    <w:div w:id="1327897536">
      <w:bodyDiv w:val="1"/>
      <w:marLeft w:val="0"/>
      <w:marRight w:val="0"/>
      <w:marTop w:val="0"/>
      <w:marBottom w:val="0"/>
      <w:divBdr>
        <w:top w:val="none" w:sz="0" w:space="0" w:color="auto"/>
        <w:left w:val="none" w:sz="0" w:space="0" w:color="auto"/>
        <w:bottom w:val="none" w:sz="0" w:space="0" w:color="auto"/>
        <w:right w:val="none" w:sz="0" w:space="0" w:color="auto"/>
      </w:divBdr>
    </w:div>
    <w:div w:id="1331718275">
      <w:bodyDiv w:val="1"/>
      <w:marLeft w:val="0"/>
      <w:marRight w:val="0"/>
      <w:marTop w:val="0"/>
      <w:marBottom w:val="0"/>
      <w:divBdr>
        <w:top w:val="none" w:sz="0" w:space="0" w:color="auto"/>
        <w:left w:val="none" w:sz="0" w:space="0" w:color="auto"/>
        <w:bottom w:val="none" w:sz="0" w:space="0" w:color="auto"/>
        <w:right w:val="none" w:sz="0" w:space="0" w:color="auto"/>
      </w:divBdr>
    </w:div>
    <w:div w:id="1395936153">
      <w:bodyDiv w:val="1"/>
      <w:marLeft w:val="0"/>
      <w:marRight w:val="0"/>
      <w:marTop w:val="0"/>
      <w:marBottom w:val="0"/>
      <w:divBdr>
        <w:top w:val="none" w:sz="0" w:space="0" w:color="auto"/>
        <w:left w:val="none" w:sz="0" w:space="0" w:color="auto"/>
        <w:bottom w:val="none" w:sz="0" w:space="0" w:color="auto"/>
        <w:right w:val="none" w:sz="0" w:space="0" w:color="auto"/>
      </w:divBdr>
    </w:div>
    <w:div w:id="1410885933">
      <w:bodyDiv w:val="1"/>
      <w:marLeft w:val="0"/>
      <w:marRight w:val="0"/>
      <w:marTop w:val="0"/>
      <w:marBottom w:val="0"/>
      <w:divBdr>
        <w:top w:val="none" w:sz="0" w:space="0" w:color="auto"/>
        <w:left w:val="none" w:sz="0" w:space="0" w:color="auto"/>
        <w:bottom w:val="none" w:sz="0" w:space="0" w:color="auto"/>
        <w:right w:val="none" w:sz="0" w:space="0" w:color="auto"/>
      </w:divBdr>
    </w:div>
    <w:div w:id="1428311303">
      <w:bodyDiv w:val="1"/>
      <w:marLeft w:val="0"/>
      <w:marRight w:val="0"/>
      <w:marTop w:val="0"/>
      <w:marBottom w:val="0"/>
      <w:divBdr>
        <w:top w:val="none" w:sz="0" w:space="0" w:color="auto"/>
        <w:left w:val="none" w:sz="0" w:space="0" w:color="auto"/>
        <w:bottom w:val="none" w:sz="0" w:space="0" w:color="auto"/>
        <w:right w:val="none" w:sz="0" w:space="0" w:color="auto"/>
      </w:divBdr>
    </w:div>
    <w:div w:id="1434134091">
      <w:bodyDiv w:val="1"/>
      <w:marLeft w:val="0"/>
      <w:marRight w:val="0"/>
      <w:marTop w:val="0"/>
      <w:marBottom w:val="0"/>
      <w:divBdr>
        <w:top w:val="none" w:sz="0" w:space="0" w:color="auto"/>
        <w:left w:val="none" w:sz="0" w:space="0" w:color="auto"/>
        <w:bottom w:val="none" w:sz="0" w:space="0" w:color="auto"/>
        <w:right w:val="none" w:sz="0" w:space="0" w:color="auto"/>
      </w:divBdr>
    </w:div>
    <w:div w:id="1471509904">
      <w:bodyDiv w:val="1"/>
      <w:marLeft w:val="0"/>
      <w:marRight w:val="0"/>
      <w:marTop w:val="0"/>
      <w:marBottom w:val="0"/>
      <w:divBdr>
        <w:top w:val="none" w:sz="0" w:space="0" w:color="auto"/>
        <w:left w:val="none" w:sz="0" w:space="0" w:color="auto"/>
        <w:bottom w:val="none" w:sz="0" w:space="0" w:color="auto"/>
        <w:right w:val="none" w:sz="0" w:space="0" w:color="auto"/>
      </w:divBdr>
    </w:div>
    <w:div w:id="1519539088">
      <w:bodyDiv w:val="1"/>
      <w:marLeft w:val="0"/>
      <w:marRight w:val="0"/>
      <w:marTop w:val="0"/>
      <w:marBottom w:val="0"/>
      <w:divBdr>
        <w:top w:val="none" w:sz="0" w:space="0" w:color="auto"/>
        <w:left w:val="none" w:sz="0" w:space="0" w:color="auto"/>
        <w:bottom w:val="none" w:sz="0" w:space="0" w:color="auto"/>
        <w:right w:val="none" w:sz="0" w:space="0" w:color="auto"/>
      </w:divBdr>
    </w:div>
    <w:div w:id="1529677656">
      <w:bodyDiv w:val="1"/>
      <w:marLeft w:val="0"/>
      <w:marRight w:val="0"/>
      <w:marTop w:val="0"/>
      <w:marBottom w:val="0"/>
      <w:divBdr>
        <w:top w:val="none" w:sz="0" w:space="0" w:color="auto"/>
        <w:left w:val="none" w:sz="0" w:space="0" w:color="auto"/>
        <w:bottom w:val="none" w:sz="0" w:space="0" w:color="auto"/>
        <w:right w:val="none" w:sz="0" w:space="0" w:color="auto"/>
      </w:divBdr>
    </w:div>
    <w:div w:id="1546716891">
      <w:bodyDiv w:val="1"/>
      <w:marLeft w:val="0"/>
      <w:marRight w:val="0"/>
      <w:marTop w:val="0"/>
      <w:marBottom w:val="0"/>
      <w:divBdr>
        <w:top w:val="none" w:sz="0" w:space="0" w:color="auto"/>
        <w:left w:val="none" w:sz="0" w:space="0" w:color="auto"/>
        <w:bottom w:val="none" w:sz="0" w:space="0" w:color="auto"/>
        <w:right w:val="none" w:sz="0" w:space="0" w:color="auto"/>
      </w:divBdr>
    </w:div>
    <w:div w:id="1553037204">
      <w:bodyDiv w:val="1"/>
      <w:marLeft w:val="0"/>
      <w:marRight w:val="0"/>
      <w:marTop w:val="0"/>
      <w:marBottom w:val="0"/>
      <w:divBdr>
        <w:top w:val="none" w:sz="0" w:space="0" w:color="auto"/>
        <w:left w:val="none" w:sz="0" w:space="0" w:color="auto"/>
        <w:bottom w:val="none" w:sz="0" w:space="0" w:color="auto"/>
        <w:right w:val="none" w:sz="0" w:space="0" w:color="auto"/>
      </w:divBdr>
    </w:div>
    <w:div w:id="1597013593">
      <w:bodyDiv w:val="1"/>
      <w:marLeft w:val="0"/>
      <w:marRight w:val="0"/>
      <w:marTop w:val="0"/>
      <w:marBottom w:val="0"/>
      <w:divBdr>
        <w:top w:val="none" w:sz="0" w:space="0" w:color="auto"/>
        <w:left w:val="none" w:sz="0" w:space="0" w:color="auto"/>
        <w:bottom w:val="none" w:sz="0" w:space="0" w:color="auto"/>
        <w:right w:val="none" w:sz="0" w:space="0" w:color="auto"/>
      </w:divBdr>
    </w:div>
    <w:div w:id="1623421812">
      <w:bodyDiv w:val="1"/>
      <w:marLeft w:val="0"/>
      <w:marRight w:val="0"/>
      <w:marTop w:val="0"/>
      <w:marBottom w:val="0"/>
      <w:divBdr>
        <w:top w:val="none" w:sz="0" w:space="0" w:color="auto"/>
        <w:left w:val="none" w:sz="0" w:space="0" w:color="auto"/>
        <w:bottom w:val="none" w:sz="0" w:space="0" w:color="auto"/>
        <w:right w:val="none" w:sz="0" w:space="0" w:color="auto"/>
      </w:divBdr>
    </w:div>
    <w:div w:id="1680934618">
      <w:bodyDiv w:val="1"/>
      <w:marLeft w:val="0"/>
      <w:marRight w:val="0"/>
      <w:marTop w:val="0"/>
      <w:marBottom w:val="0"/>
      <w:divBdr>
        <w:top w:val="none" w:sz="0" w:space="0" w:color="auto"/>
        <w:left w:val="none" w:sz="0" w:space="0" w:color="auto"/>
        <w:bottom w:val="none" w:sz="0" w:space="0" w:color="auto"/>
        <w:right w:val="none" w:sz="0" w:space="0" w:color="auto"/>
      </w:divBdr>
    </w:div>
    <w:div w:id="1687638152">
      <w:bodyDiv w:val="1"/>
      <w:marLeft w:val="0"/>
      <w:marRight w:val="0"/>
      <w:marTop w:val="0"/>
      <w:marBottom w:val="0"/>
      <w:divBdr>
        <w:top w:val="none" w:sz="0" w:space="0" w:color="auto"/>
        <w:left w:val="none" w:sz="0" w:space="0" w:color="auto"/>
        <w:bottom w:val="none" w:sz="0" w:space="0" w:color="auto"/>
        <w:right w:val="none" w:sz="0" w:space="0" w:color="auto"/>
      </w:divBdr>
    </w:div>
    <w:div w:id="1725710367">
      <w:bodyDiv w:val="1"/>
      <w:marLeft w:val="0"/>
      <w:marRight w:val="0"/>
      <w:marTop w:val="0"/>
      <w:marBottom w:val="0"/>
      <w:divBdr>
        <w:top w:val="none" w:sz="0" w:space="0" w:color="auto"/>
        <w:left w:val="none" w:sz="0" w:space="0" w:color="auto"/>
        <w:bottom w:val="none" w:sz="0" w:space="0" w:color="auto"/>
        <w:right w:val="none" w:sz="0" w:space="0" w:color="auto"/>
      </w:divBdr>
    </w:div>
    <w:div w:id="1726756776">
      <w:bodyDiv w:val="1"/>
      <w:marLeft w:val="0"/>
      <w:marRight w:val="0"/>
      <w:marTop w:val="0"/>
      <w:marBottom w:val="0"/>
      <w:divBdr>
        <w:top w:val="none" w:sz="0" w:space="0" w:color="auto"/>
        <w:left w:val="none" w:sz="0" w:space="0" w:color="auto"/>
        <w:bottom w:val="none" w:sz="0" w:space="0" w:color="auto"/>
        <w:right w:val="none" w:sz="0" w:space="0" w:color="auto"/>
      </w:divBdr>
    </w:div>
    <w:div w:id="1737893524">
      <w:bodyDiv w:val="1"/>
      <w:marLeft w:val="0"/>
      <w:marRight w:val="0"/>
      <w:marTop w:val="0"/>
      <w:marBottom w:val="0"/>
      <w:divBdr>
        <w:top w:val="none" w:sz="0" w:space="0" w:color="auto"/>
        <w:left w:val="none" w:sz="0" w:space="0" w:color="auto"/>
        <w:bottom w:val="none" w:sz="0" w:space="0" w:color="auto"/>
        <w:right w:val="none" w:sz="0" w:space="0" w:color="auto"/>
      </w:divBdr>
    </w:div>
    <w:div w:id="1761558831">
      <w:bodyDiv w:val="1"/>
      <w:marLeft w:val="0"/>
      <w:marRight w:val="0"/>
      <w:marTop w:val="0"/>
      <w:marBottom w:val="0"/>
      <w:divBdr>
        <w:top w:val="none" w:sz="0" w:space="0" w:color="auto"/>
        <w:left w:val="none" w:sz="0" w:space="0" w:color="auto"/>
        <w:bottom w:val="none" w:sz="0" w:space="0" w:color="auto"/>
        <w:right w:val="none" w:sz="0" w:space="0" w:color="auto"/>
      </w:divBdr>
    </w:div>
    <w:div w:id="1787311044">
      <w:bodyDiv w:val="1"/>
      <w:marLeft w:val="0"/>
      <w:marRight w:val="0"/>
      <w:marTop w:val="0"/>
      <w:marBottom w:val="0"/>
      <w:divBdr>
        <w:top w:val="none" w:sz="0" w:space="0" w:color="auto"/>
        <w:left w:val="none" w:sz="0" w:space="0" w:color="auto"/>
        <w:bottom w:val="none" w:sz="0" w:space="0" w:color="auto"/>
        <w:right w:val="none" w:sz="0" w:space="0" w:color="auto"/>
      </w:divBdr>
    </w:div>
    <w:div w:id="1858694816">
      <w:bodyDiv w:val="1"/>
      <w:marLeft w:val="0"/>
      <w:marRight w:val="0"/>
      <w:marTop w:val="0"/>
      <w:marBottom w:val="0"/>
      <w:divBdr>
        <w:top w:val="none" w:sz="0" w:space="0" w:color="auto"/>
        <w:left w:val="none" w:sz="0" w:space="0" w:color="auto"/>
        <w:bottom w:val="none" w:sz="0" w:space="0" w:color="auto"/>
        <w:right w:val="none" w:sz="0" w:space="0" w:color="auto"/>
      </w:divBdr>
    </w:div>
    <w:div w:id="1869368205">
      <w:bodyDiv w:val="1"/>
      <w:marLeft w:val="0"/>
      <w:marRight w:val="0"/>
      <w:marTop w:val="0"/>
      <w:marBottom w:val="0"/>
      <w:divBdr>
        <w:top w:val="none" w:sz="0" w:space="0" w:color="auto"/>
        <w:left w:val="none" w:sz="0" w:space="0" w:color="auto"/>
        <w:bottom w:val="none" w:sz="0" w:space="0" w:color="auto"/>
        <w:right w:val="none" w:sz="0" w:space="0" w:color="auto"/>
      </w:divBdr>
    </w:div>
    <w:div w:id="1934629868">
      <w:bodyDiv w:val="1"/>
      <w:marLeft w:val="0"/>
      <w:marRight w:val="0"/>
      <w:marTop w:val="0"/>
      <w:marBottom w:val="0"/>
      <w:divBdr>
        <w:top w:val="none" w:sz="0" w:space="0" w:color="auto"/>
        <w:left w:val="none" w:sz="0" w:space="0" w:color="auto"/>
        <w:bottom w:val="none" w:sz="0" w:space="0" w:color="auto"/>
        <w:right w:val="none" w:sz="0" w:space="0" w:color="auto"/>
      </w:divBdr>
    </w:div>
    <w:div w:id="1953201499">
      <w:bodyDiv w:val="1"/>
      <w:marLeft w:val="0"/>
      <w:marRight w:val="0"/>
      <w:marTop w:val="0"/>
      <w:marBottom w:val="0"/>
      <w:divBdr>
        <w:top w:val="none" w:sz="0" w:space="0" w:color="auto"/>
        <w:left w:val="none" w:sz="0" w:space="0" w:color="auto"/>
        <w:bottom w:val="none" w:sz="0" w:space="0" w:color="auto"/>
        <w:right w:val="none" w:sz="0" w:space="0" w:color="auto"/>
      </w:divBdr>
    </w:div>
    <w:div w:id="1970236688">
      <w:bodyDiv w:val="1"/>
      <w:marLeft w:val="0"/>
      <w:marRight w:val="0"/>
      <w:marTop w:val="0"/>
      <w:marBottom w:val="0"/>
      <w:divBdr>
        <w:top w:val="none" w:sz="0" w:space="0" w:color="auto"/>
        <w:left w:val="none" w:sz="0" w:space="0" w:color="auto"/>
        <w:bottom w:val="none" w:sz="0" w:space="0" w:color="auto"/>
        <w:right w:val="none" w:sz="0" w:space="0" w:color="auto"/>
      </w:divBdr>
    </w:div>
    <w:div w:id="1976375653">
      <w:bodyDiv w:val="1"/>
      <w:marLeft w:val="0"/>
      <w:marRight w:val="0"/>
      <w:marTop w:val="0"/>
      <w:marBottom w:val="0"/>
      <w:divBdr>
        <w:top w:val="none" w:sz="0" w:space="0" w:color="auto"/>
        <w:left w:val="none" w:sz="0" w:space="0" w:color="auto"/>
        <w:bottom w:val="none" w:sz="0" w:space="0" w:color="auto"/>
        <w:right w:val="none" w:sz="0" w:space="0" w:color="auto"/>
      </w:divBdr>
    </w:div>
    <w:div w:id="2019116273">
      <w:bodyDiv w:val="1"/>
      <w:marLeft w:val="0"/>
      <w:marRight w:val="0"/>
      <w:marTop w:val="0"/>
      <w:marBottom w:val="0"/>
      <w:divBdr>
        <w:top w:val="none" w:sz="0" w:space="0" w:color="auto"/>
        <w:left w:val="none" w:sz="0" w:space="0" w:color="auto"/>
        <w:bottom w:val="none" w:sz="0" w:space="0" w:color="auto"/>
        <w:right w:val="none" w:sz="0" w:space="0" w:color="auto"/>
      </w:divBdr>
    </w:div>
    <w:div w:id="2035645822">
      <w:bodyDiv w:val="1"/>
      <w:marLeft w:val="0"/>
      <w:marRight w:val="0"/>
      <w:marTop w:val="0"/>
      <w:marBottom w:val="0"/>
      <w:divBdr>
        <w:top w:val="none" w:sz="0" w:space="0" w:color="auto"/>
        <w:left w:val="none" w:sz="0" w:space="0" w:color="auto"/>
        <w:bottom w:val="none" w:sz="0" w:space="0" w:color="auto"/>
        <w:right w:val="none" w:sz="0" w:space="0" w:color="auto"/>
      </w:divBdr>
    </w:div>
    <w:div w:id="2038698772">
      <w:bodyDiv w:val="1"/>
      <w:marLeft w:val="0"/>
      <w:marRight w:val="0"/>
      <w:marTop w:val="0"/>
      <w:marBottom w:val="0"/>
      <w:divBdr>
        <w:top w:val="none" w:sz="0" w:space="0" w:color="auto"/>
        <w:left w:val="none" w:sz="0" w:space="0" w:color="auto"/>
        <w:bottom w:val="none" w:sz="0" w:space="0" w:color="auto"/>
        <w:right w:val="none" w:sz="0" w:space="0" w:color="auto"/>
      </w:divBdr>
    </w:div>
    <w:div w:id="2075813128">
      <w:bodyDiv w:val="1"/>
      <w:marLeft w:val="0"/>
      <w:marRight w:val="0"/>
      <w:marTop w:val="0"/>
      <w:marBottom w:val="0"/>
      <w:divBdr>
        <w:top w:val="none" w:sz="0" w:space="0" w:color="auto"/>
        <w:left w:val="none" w:sz="0" w:space="0" w:color="auto"/>
        <w:bottom w:val="none" w:sz="0" w:space="0" w:color="auto"/>
        <w:right w:val="none" w:sz="0" w:space="0" w:color="auto"/>
      </w:divBdr>
    </w:div>
    <w:div w:id="2116629696">
      <w:bodyDiv w:val="1"/>
      <w:marLeft w:val="0"/>
      <w:marRight w:val="0"/>
      <w:marTop w:val="0"/>
      <w:marBottom w:val="0"/>
      <w:divBdr>
        <w:top w:val="none" w:sz="0" w:space="0" w:color="auto"/>
        <w:left w:val="none" w:sz="0" w:space="0" w:color="auto"/>
        <w:bottom w:val="none" w:sz="0" w:space="0" w:color="auto"/>
        <w:right w:val="none" w:sz="0" w:space="0" w:color="auto"/>
      </w:divBdr>
    </w:div>
    <w:div w:id="21241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ADa14</b:Tag>
    <b:SourceType>Book</b:SourceType>
    <b:Guid>{44939332-E243-4D0A-B3FE-3A9674AB7A41}</b:Guid>
    <b:Title>Beyond the North-South Culture Wars: Reconciling Northern Australia's Recent Past With Its Future</b:Title>
    <b:Year>2014</b:Year>
    <b:Author>
      <b:Author>
        <b:NameList>
          <b:Person>
            <b:Last>Dale</b:Last>
            <b:First>A</b:First>
          </b:Person>
        </b:NameList>
      </b:Author>
    </b:Author>
    <b:Publisher>Springer</b:Publisher>
    <b:RefOrder>6</b:RefOrder>
  </b:Source>
  <b:Source>
    <b:Tag>ADa18</b:Tag>
    <b:SourceType>BookSection</b:SourceType>
    <b:Guid>{F761EBDA-B6B8-40F5-A57F-E0A3760EE28C}</b:Guid>
    <b:Author>
      <b:Author>
        <b:NameList>
          <b:Person>
            <b:Last>Dale</b:Last>
            <b:First>A</b:First>
          </b:Person>
        </b:NameList>
      </b:Author>
      <b:Editor>
        <b:NameList>
          <b:Person>
            <b:Last>Russell-Smith</b:Last>
            <b:First>J</b:First>
          </b:Person>
          <b:Person>
            <b:Last>James</b:Last>
            <b:First>G</b:First>
          </b:Person>
          <b:Person>
            <b:Last>Pedersen</b:Last>
            <b:First>H</b:First>
          </b:Person>
          <b:Person>
            <b:Last>Sangha</b:Last>
            <b:First>KK</b:First>
          </b:Person>
        </b:NameList>
      </b:Editor>
    </b:Author>
    <b:Title>Governing North Australian Landscapes for a Better Future</b:Title>
    <b:BookTitle>Sustainable Land Sector Development in Northern Australia: Indigenous rights, aspirations, and cultural responsibilities</b:BookTitle>
    <b:Year>2018</b:Year>
    <b:Pages>203-222</b:Pages>
    <b:City>Boca Raton</b:City>
    <b:Publisher>Taylor &amp; Francis Group</b:Publisher>
    <b:RefOrder>7</b:RefOrder>
  </b:Source>
  <b:Source>
    <b:Tag>ADa01</b:Tag>
    <b:SourceType>Book</b:SourceType>
    <b:Guid>{019B12A9-3246-42B2-9640-4D840B3068C8}</b:Guid>
    <b:Author>
      <b:Author>
        <b:NameList>
          <b:Person>
            <b:Last>Dale</b:Last>
            <b:First>A</b:First>
          </b:Person>
          <b:Person>
            <b:Last>Taylor</b:Last>
            <b:First>N</b:First>
          </b:Person>
          <b:Person>
            <b:Last>Lane</b:Last>
            <b:First>M</b:First>
          </b:Person>
        </b:NameList>
      </b:Author>
    </b:Author>
    <b:Title>Social assessment in Natural Resource Management Institutions</b:Title>
    <b:Year>2001</b:Year>
    <b:City>Collingwood</b:City>
    <b:Publisher>CSIRO</b:Publisher>
    <b:Edition>1st</b:Edition>
    <b:RefOrder>8</b:RefOrder>
  </b:Source>
  <b:Source>
    <b:Tag>Mor171</b:Tag>
    <b:SourceType>ConferenceProceedings</b:SourceType>
    <b:Guid>{7B943F09-BC71-48FE-A186-B7E79251410B}</b:Guid>
    <b:Title>Northern Australia Development Conference Keynote Speech</b:Title>
    <b:Year>2017</b:Year>
    <b:Publisher>Northern Land Council</b:Publisher>
    <b:City>Cairns</b:City>
    <b:Author>
      <b:Author>
        <b:NameList>
          <b:Person>
            <b:Last>Morrison</b:Last>
            <b:First>J</b:First>
          </b:Person>
        </b:NameList>
      </b:Author>
    </b:Author>
    <b:YearAccessed>2017</b:YearAccessed>
    <b:MonthAccessed>June</b:MonthAccessed>
    <b:DayAccessed>30</b:DayAccessed>
    <b:URL>http://www.nlc.org.au/articles/info/keynote-speech-joe-morrison-northern-australian-development-conference/</b:URL>
    <b:RefOrder>14</b:RefOrder>
  </b:Source>
  <b:Source>
    <b:Tag>JAl12</b:Tag>
    <b:SourceType>Book</b:SourceType>
    <b:Guid>{26898084-36FD-418D-86F6-5C0897D148C6}</b:Guid>
    <b:Author>
      <b:Author>
        <b:NameList>
          <b:Person>
            <b:Last>Altman</b:Last>
            <b:First>J</b:First>
          </b:Person>
          <b:Person>
            <b:Last>Kerins</b:Last>
            <b:First>S</b:First>
          </b:Person>
        </b:NameList>
      </b:Author>
    </b:Author>
    <b:Title>People on Country: Vital landscapes, Indigenous futures</b:Title>
    <b:Year>2012</b:Year>
    <b:City>Sydney</b:City>
    <b:Publisher>The Federation Press</b:Publisher>
    <b:Edition>1st</b:Edition>
    <b:RefOrder>1</b:RefOrder>
  </b:Source>
  <b:Source>
    <b:Tag>Whi12</b:Tag>
    <b:SourceType>Report</b:SourceType>
    <b:Guid>{6BC1169D-E1C8-4624-8EC0-F459D7B3B85E}</b:Guid>
    <b:Author>
      <b:Author>
        <b:NameList>
          <b:Person>
            <b:Last>Whitehead</b:Last>
            <b:First>PJ</b:First>
          </b:Person>
        </b:NameList>
      </b:Author>
    </b:Author>
    <b:Title>Indigenous livelihoods: Background paper</b:Title>
    <b:Year>2012</b:Year>
    <b:City>Darwin</b:City>
    <b:Publisher>North Australian Indigenous Land and Sea Management Alliance Ltd (NAILSMA)</b:Publisher>
    <b:RefOrder>19</b:RefOrder>
  </b:Source>
  <b:Source>
    <b:Tag>DGS911</b:Tag>
    <b:SourceType>Report</b:SourceType>
    <b:Guid>{09DFAA4A-26DF-4E1E-AEDF-05BB5A4C9752}</b:Guid>
    <b:Author>
      <b:Author>
        <b:NameList>
          <b:Person>
            <b:Last>Stewart</b:Last>
            <b:First>DG</b:First>
          </b:Person>
        </b:NameList>
      </b:Author>
    </b:Author>
    <b:Title>Kakadu Conservation Zone Inquiry</b:Title>
    <b:Year>1991</b:Year>
    <b:Publisher>Resource Assessment Commission, Commonwealth of Australia</b:Publisher>
    <b:City>Canberra</b:City>
    <b:RefOrder>16</b:RefOrder>
  </b:Source>
  <b:Source>
    <b:Tag>PTo94</b:Tag>
    <b:SourceType>Book</b:SourceType>
    <b:Guid>{8A326130-992F-4DFE-B5D5-0C736EFEB104}</b:Guid>
    <b:Author>
      <b:Author>
        <b:NameList>
          <b:Person>
            <b:Last>Toyne</b:Last>
            <b:First>P</b:First>
          </b:Person>
        </b:NameList>
      </b:Author>
    </b:Author>
    <b:Title>The Reluctant Nation</b:Title>
    <b:Year>1994</b:Year>
    <b:City>Sydney</b:City>
    <b:Publisher>ABC Books</b:Publisher>
    <b:Edition>1st</b:Edition>
    <b:RefOrder>17</b:RefOrder>
  </b:Source>
  <b:Source>
    <b:Tag>Bon18</b:Tag>
    <b:SourceType>JournalArticle</b:SourceType>
    <b:Guid>{16C61A83-8726-4CB0-879E-B771A0702C3A}</b:Guid>
    <b:Author>
      <b:Author>
        <b:NameList>
          <b:Person>
            <b:Last>Bond</b:Last>
            <b:First>A</b:First>
          </b:Person>
          <b:Person>
            <b:Last>Retief</b:Last>
            <b:First>F</b:First>
          </b:Person>
          <b:Person>
            <b:Last>Cave</b:Last>
            <b:First>B</b:First>
          </b:Person>
          <b:Person>
            <b:Last>Fundingsland</b:Last>
            <b:First>M</b:First>
          </b:Person>
          <b:Person>
            <b:Last>Duinker</b:Last>
            <b:First>PN</b:First>
          </b:Person>
          <b:Person>
            <b:Last>Verheem</b:Last>
            <b:First>R</b:First>
          </b:Person>
          <b:Person>
            <b:Last>Brown</b:Last>
            <b:First>AL</b:First>
          </b:Person>
        </b:NameList>
      </b:Author>
    </b:Author>
    <b:Title>A contribution to the conceptualisation of quality in impact assessment</b:Title>
    <b:JournalName>Environmental Impact Assessment Review</b:JournalName>
    <b:Year>2018</b:Year>
    <b:Pages>49-58</b:Pages>
    <b:Volume>68</b:Volume>
    <b:DOI>http://dx.doi.org/10.1016/j.eiar.2017.10.006</b:DOI>
    <b:RefOrder>4</b:RefOrder>
  </b:Source>
  <b:Source>
    <b:Tag>Han152</b:Tag>
    <b:SourceType>JournalArticle</b:SourceType>
    <b:Guid>{313DEA43-0D83-4980-A1C9-AB030CD089E7}</b:Guid>
    <b:Author>
      <b:Author>
        <b:NameList>
          <b:Person>
            <b:Last>Hanna</b:Last>
            <b:First>K</b:First>
          </b:Person>
          <b:Person>
            <b:Last>Noble</b:Last>
            <b:First>BF</b:First>
          </b:Person>
        </b:NameList>
      </b:Author>
    </b:Author>
    <b:Title>Using a Delphi study to identify effectiveness criteria for environmental assessment</b:Title>
    <b:JournalName>Impact Assessment and Project Appraisal</b:JournalName>
    <b:Year>2015</b:Year>
    <b:Pages>115-125</b:Pages>
    <b:Volume>33</b:Volume>
    <b:Issue>2</b:Issue>
    <b:YearAccessed>2019</b:YearAccessed>
    <b:MonthAccessed>March</b:MonthAccessed>
    <b:DayAccessed>30</b:DayAccessed>
    <b:DOI>10.1080/14615517.2014.992672</b:DOI>
    <b:RefOrder>10</b:RefOrder>
  </b:Source>
  <b:Source>
    <b:Tag>Han16</b:Tag>
    <b:SourceType>Book</b:SourceType>
    <b:Guid>{16E93CA7-94BE-40A6-B3EB-41EFCB7C7B53}</b:Guid>
    <b:Title>Environmental Impact Assessment: Practice and Participation</b:Title>
    <b:Year>2016</b:Year>
    <b:Publisher>Oxford University Press</b:Publisher>
    <b:City>Ontario</b:City>
    <b:Author>
      <b:Author>
        <b:NameList>
          <b:Person>
            <b:Last>Hanna</b:Last>
            <b:First>KS</b:First>
          </b:Person>
        </b:NameList>
      </b:Author>
    </b:Author>
    <b:Edition>Second</b:Edition>
    <b:RefOrder>11</b:RefOrder>
  </b:Source>
  <b:Source>
    <b:Tag>Int99</b:Tag>
    <b:SourceType>Report</b:SourceType>
    <b:Guid>{A47EA99D-36F6-4360-AA2B-9D235BEE4324}</b:Guid>
    <b:Author>
      <b:Author>
        <b:Corporate>International Association for Impact Assessments</b:Corporate>
      </b:Author>
    </b:Author>
    <b:Title>Principles of Environmental Impact Assessment: Best Practice</b:Title>
    <b:Year>1999</b:Year>
    <b:Publisher>IAIA</b:Publisher>
    <b:URL>http://www.iaia.org/uploads/pdf/principlesEA_1.pdf</b:URL>
    <b:RefOrder>12</b:RefOrder>
  </b:Source>
  <b:Source>
    <b:Tag>TBe77</b:Tag>
    <b:SourceType>Report</b:SourceType>
    <b:Guid>{CCF25C47-FFDD-4E15-8240-BA4ACE6B3FAF}</b:Guid>
    <b:Title>The Report of the Mackenzie Valley Pipeline Inquiry</b:Title>
    <b:Year>1977</b:Year>
    <b:Author>
      <b:Author>
        <b:NameList>
          <b:Person>
            <b:Last>Berger</b:Last>
            <b:First>T</b:First>
          </b:Person>
        </b:NameList>
      </b:Author>
    </b:Author>
    <b:RefOrder>3</b:RefOrder>
  </b:Source>
  <b:Source>
    <b:Tag>Ber83</b:Tag>
    <b:SourceType>JournalArticle</b:SourceType>
    <b:Guid>{2B6FDDF1-2133-4135-A431-EA139FCCCE71}</b:Guid>
    <b:Title>Resources, development and human values</b:Title>
    <b:Year>1983</b:Year>
    <b:Author>
      <b:Author>
        <b:NameList>
          <b:Person>
            <b:Last>Berger</b:Last>
            <b:First>T</b:First>
          </b:Person>
        </b:NameList>
      </b:Author>
    </b:Author>
    <b:JournalName>Impact Assessment</b:JournalName>
    <b:Pages>129-147</b:Pages>
    <b:Volume>2</b:Volume>
    <b:Issue>2</b:Issue>
    <b:YearAccessed>2017</b:YearAccessed>
    <b:MonthAccessed>October</b:MonthAccessed>
    <b:DayAccessed>8</b:DayAccessed>
    <b:DOI>http://dx.doi.org/10.1080/073491165.1983.9725958</b:DOI>
    <b:RefOrder>2</b:RefOrder>
  </b:Source>
  <b:Source>
    <b:Tag>OFa10</b:Tag>
    <b:SourceType>Report</b:SourceType>
    <b:Guid>{D6A9E9DA-0897-42D8-800B-370A50BAE84B}</b:Guid>
    <b:Author>
      <b:Author>
        <b:NameList>
          <b:Person>
            <b:Last>O'Faircheallaigh</b:Last>
            <b:First>C</b:First>
          </b:Person>
        </b:NameList>
      </b:Author>
    </b:Author>
    <b:Title>Aboriginal Social Impact Assessment Report, Kimberley LNG Precinct Strategic Assessment</b:Title>
    <b:Year>2010</b:Year>
    <b:City>Broome</b:City>
    <b:Publisher>Kimberley Land Council &amp; Griffith University</b:Publisher>
    <b:YearAccessed>2012</b:YearAccessed>
    <b:MonthAccessed>October</b:MonthAccessed>
    <b:DayAccessed>10</b:DayAccessed>
    <b:URL>http://www.socialimpactassessment.com/documents/Appendix_E-3.pdf</b:URL>
    <b:RefOrder>15</b:RefOrder>
  </b:Source>
  <b:Source>
    <b:Tag>RWF97</b:Tag>
    <b:SourceType>Report</b:SourceType>
    <b:Guid>{BF0C4050-4857-49FF-ADC5-9F909AA54F34}</b:Guid>
    <b:Author>
      <b:Author>
        <b:NameList>
          <b:Person>
            <b:Last>Fox</b:Last>
            <b:First>RW</b:First>
          </b:Person>
          <b:Person>
            <b:Last>Kelleher</b:Last>
            <b:First>GG</b:First>
          </b:Person>
          <b:Person>
            <b:Last>Kerr</b:Last>
            <b:First>CB</b:First>
          </b:Person>
        </b:NameList>
      </b:Author>
    </b:Author>
    <b:Title>Ranger Uranium Environmental Inquiry</b:Title>
    <b:Year>1977</b:Year>
    <b:Publisher>Australian Government Publishing Services</b:Publisher>
    <b:City>Canberra</b:City>
    <b:RefOrder>9</b:RefOrder>
  </b:Source>
  <b:Source>
    <b:Tag>Moo14</b:Tag>
    <b:SourceType>JournalArticle</b:SourceType>
    <b:Guid>{6B439ADD-DB33-40BA-9D22-D2C3293D7874}</b:Guid>
    <b:Title>A guide to understanding social science research for natural scientists</b:Title>
    <b:Year>2014</b:Year>
    <b:Author>
      <b:Author>
        <b:NameList>
          <b:Person>
            <b:Last>Moon</b:Last>
            <b:First>K</b:First>
          </b:Person>
          <b:Person>
            <b:Last>Blackman</b:Last>
            <b:First>D</b:First>
          </b:Person>
        </b:NameList>
      </b:Author>
    </b:Author>
    <b:JournalName>Conservation Biology</b:JournalName>
    <b:Pages>1167-1177</b:Pages>
    <b:Volume>28</b:Volume>
    <b:Issue>5</b:Issue>
    <b:DOI>10.1111/cobi.12326</b:DOI>
    <b:RefOrder>13</b:RefOrder>
  </b:Source>
  <b:Source>
    <b:Tag>Col17</b:Tag>
    <b:SourceType>DocumentFromInternetSite</b:SourceType>
    <b:Guid>{4BC73C9B-0CAF-4514-A23F-D6B4F2B6EF4F}</b:Guid>
    <b:Author>
      <b:Author>
        <b:NameList>
          <b:Person>
            <b:Last>Coleman</b:Last>
            <b:First>P</b:First>
          </b:Person>
        </b:NameList>
      </b:Author>
    </b:Author>
    <b:Title>Energy in Transition</b:Title>
    <b:Year>2017</b:Year>
    <b:Month>May</b:Month>
    <b:Day>15</b:Day>
    <b:InternetSiteTitle>Woodside Petroleum</b:InternetSiteTitle>
    <b:URL>http://www.woodside.com.au/Investors-Media/announcements/Documents/15.05.2017%20CEO%20APPEA%20Speech%202017.pdf</b:URL>
    <b:RefOrder>5</b:RefOrder>
  </b:Source>
  <b:Source>
    <b:Tag>Uni15</b:Tag>
    <b:SourceType>InternetSite</b:SourceType>
    <b:Guid>{5ABA1059-2DA3-4E8A-886C-CD525558EBB9}</b:Guid>
    <b:Title>Sustainable Development Goals</b:Title>
    <b:Year>2015</b:Year>
    <b:Author>
      <b:Author>
        <b:Corporate>United Nations</b:Corporate>
      </b:Author>
    </b:Author>
    <b:YearAccessed>2017</b:YearAccessed>
    <b:MonthAccessed>November</b:MonthAccessed>
    <b:DayAccessed>20</b:DayAccessed>
    <b:URL>https://www.un.org/sustainabledevelopment/sustainable-development-goals/</b:URL>
    <b:RefOrder>18</b:RefOrder>
  </b:Source>
  <b:Source>
    <b:Tag>Lew16</b:Tag>
    <b:SourceType>BookSection</b:SourceType>
    <b:Guid>{FC4FCDD1-0D34-4FC1-9DAD-F38848384BF2}</b:Guid>
    <b:Author>
      <b:Author>
        <b:NameList>
          <b:Person>
            <b:Last>Lewis</b:Last>
            <b:First>G</b:First>
          </b:Person>
          <b:Person>
            <b:Last>Scambary</b:Last>
            <b:First>B</b:First>
          </b:Person>
        </b:NameList>
      </b:Author>
      <b:Editor>
        <b:NameList>
          <b:Person>
            <b:Last>McGrath</b:Last>
            <b:First>PF</b:First>
          </b:Person>
        </b:NameList>
      </b:Editor>
    </b:Author>
    <b:Title>Sacred bodies and ore bodies: Conflicting commodification of landscape by Indigenous peoples and miners and Australia's Northern Territory</b:Title>
    <b:Year>2016</b:Year>
    <b:Publisher>AIATSIS Research Publications</b:Publisher>
    <b:City>Canberra</b:City>
    <b:BookTitle>Right to Protect Sites: Indigenous heritage Management in the Era of Native Title</b:BookTitle>
    <b:Pages>221-252</b:Pages>
    <b:RefOrder>20</b:RefOrder>
  </b:Source>
  <b:Source>
    <b:Tag>Bri04</b:Tag>
    <b:SourceType>JournalArticle</b:SourceType>
    <b:Guid>{25DE7005-F8C8-4ABF-83D7-18533795A5EB}</b:Guid>
    <b:Author>
      <b:Author>
        <b:NameList>
          <b:Person>
            <b:Last>Bridge</b:Last>
            <b:First>G</b:First>
          </b:Person>
        </b:NameList>
      </b:Author>
    </b:Author>
    <b:Title>Contested terrain: Mining and the environment</b:Title>
    <b:JournalName>Annual Review Environmental Resources</b:JournalName>
    <b:Year>2004</b:Year>
    <b:Pages>205-59</b:Pages>
    <b:Volume>29</b:Volume>
    <b:YearAccessed>2018</b:YearAccessed>
    <b:MonthAccessed>April</b:MonthAccessed>
    <b:DayAccessed>18</b:DayAccessed>
    <b:DOI>10.1146/annurev.energy.28.011503.163434</b:DOI>
    <b:RefOrder>21</b:RefOrder>
  </b:Source>
</b:Sources>
</file>

<file path=customXml/itemProps1.xml><?xml version="1.0" encoding="utf-8"?>
<ds:datastoreItem xmlns:ds="http://schemas.openxmlformats.org/officeDocument/2006/customXml" ds:itemID="{79CBD077-8183-9E43-A380-3BB38954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2508</Words>
  <Characters>14298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Munday</dc:creator>
  <cp:keywords/>
  <dc:description/>
  <cp:lastModifiedBy>Jane Munday</cp:lastModifiedBy>
  <cp:revision>2</cp:revision>
  <cp:lastPrinted>2019-04-21T00:04:00Z</cp:lastPrinted>
  <dcterms:created xsi:type="dcterms:W3CDTF">2019-04-26T03:35:00Z</dcterms:created>
  <dcterms:modified xsi:type="dcterms:W3CDTF">2019-04-26T03:35:00Z</dcterms:modified>
</cp:coreProperties>
</file>