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94C1A" w14:textId="77777777" w:rsidR="00E314A6" w:rsidRDefault="006B7948">
      <w:pPr>
        <w:rPr>
          <w:b/>
        </w:rPr>
      </w:pPr>
      <w:r>
        <w:rPr>
          <w:b/>
        </w:rPr>
        <w:t>Northern Territory</w:t>
      </w:r>
      <w:r w:rsidR="00670A43">
        <w:rPr>
          <w:b/>
        </w:rPr>
        <w:t>: The view from the top</w:t>
      </w:r>
      <w:r w:rsidR="0036795C">
        <w:rPr>
          <w:b/>
        </w:rPr>
        <w:t xml:space="preserve"> (background paper), by Jane Munday</w:t>
      </w:r>
    </w:p>
    <w:p w14:paraId="35D97789" w14:textId="77777777" w:rsidR="006B7948" w:rsidRDefault="00670A43">
      <w:r>
        <w:t xml:space="preserve">The Northern Territory </w:t>
      </w:r>
      <w:r w:rsidR="0036795C">
        <w:t xml:space="preserve">(NT) </w:t>
      </w:r>
      <w:r w:rsidR="006B7948">
        <w:t>cover</w:t>
      </w:r>
      <w:r>
        <w:t>s</w:t>
      </w:r>
      <w:r w:rsidR="006B7948">
        <w:t xml:space="preserve"> one-sixth of Australia but </w:t>
      </w:r>
      <w:r>
        <w:t xml:space="preserve">has </w:t>
      </w:r>
      <w:r w:rsidR="006E5FEE">
        <w:t>fewer</w:t>
      </w:r>
      <w:r>
        <w:t xml:space="preserve"> than</w:t>
      </w:r>
      <w:r w:rsidR="006B7948">
        <w:t xml:space="preserve"> 250,000 people</w:t>
      </w:r>
      <w:r w:rsidR="007315F1">
        <w:rPr>
          <w:rStyle w:val="EndnoteReference"/>
        </w:rPr>
        <w:endnoteReference w:id="1"/>
      </w:r>
      <w:r w:rsidR="006B7948">
        <w:t xml:space="preserve">. Despite this, the Northern Territory has hosted some of the country’s more contentious impact assessment challenges – from uranium mining in the 1970s to </w:t>
      </w:r>
      <w:r w:rsidR="006E5FEE">
        <w:t>onshore gas development and hydraulic fracturing</w:t>
      </w:r>
      <w:r w:rsidR="007315F1">
        <w:t xml:space="preserve"> in 2019</w:t>
      </w:r>
      <w:r w:rsidR="006B7948">
        <w:t>.</w:t>
      </w:r>
      <w:r w:rsidR="00F74A7A">
        <w:t xml:space="preserve"> </w:t>
      </w:r>
      <w:r w:rsidR="006B7948">
        <w:t xml:space="preserve">Nearly one-third of our </w:t>
      </w:r>
      <w:r w:rsidR="006E5FEE">
        <w:t>people are</w:t>
      </w:r>
      <w:r w:rsidR="006B7948">
        <w:t xml:space="preserve"> Aboriginal. Most development is on either Aboriginal freehold land or seas covered by </w:t>
      </w:r>
      <w:r w:rsidR="006B7948" w:rsidRPr="007315F1">
        <w:rPr>
          <w:i/>
        </w:rPr>
        <w:t>Aboriginal Land Rights Act 1976</w:t>
      </w:r>
      <w:r w:rsidR="006B7948">
        <w:t xml:space="preserve"> or subject to </w:t>
      </w:r>
      <w:r w:rsidR="007315F1">
        <w:t xml:space="preserve">the </w:t>
      </w:r>
      <w:r w:rsidR="006B7948" w:rsidRPr="007315F1">
        <w:rPr>
          <w:i/>
        </w:rPr>
        <w:t>Native Title Act</w:t>
      </w:r>
      <w:r w:rsidR="007315F1" w:rsidRPr="007315F1">
        <w:rPr>
          <w:i/>
        </w:rPr>
        <w:t xml:space="preserve"> 1993</w:t>
      </w:r>
      <w:r w:rsidR="007315F1">
        <w:t xml:space="preserve">. Aboriginal land is also covered by the </w:t>
      </w:r>
      <w:r w:rsidR="007315F1" w:rsidRPr="007315F1">
        <w:rPr>
          <w:i/>
        </w:rPr>
        <w:t>Sacred Sites Act</w:t>
      </w:r>
      <w:r w:rsidR="0036795C">
        <w:t xml:space="preserve"> </w:t>
      </w:r>
      <w:r w:rsidR="0036795C" w:rsidRPr="0036795C">
        <w:rPr>
          <w:i/>
        </w:rPr>
        <w:t>1989</w:t>
      </w:r>
      <w:r w:rsidR="0036795C">
        <w:rPr>
          <w:i/>
        </w:rPr>
        <w:t>.</w:t>
      </w:r>
    </w:p>
    <w:p w14:paraId="72CB806F" w14:textId="76A82AF1" w:rsidR="006B7948" w:rsidRPr="00A14A0B" w:rsidRDefault="00375BFE">
      <w:pPr>
        <w:rPr>
          <w:b/>
          <w:sz w:val="20"/>
          <w:szCs w:val="20"/>
        </w:rPr>
      </w:pPr>
      <w:r>
        <w:rPr>
          <w:b/>
        </w:rPr>
        <w:t>Current key</w:t>
      </w:r>
      <w:r w:rsidR="00F74A7A">
        <w:rPr>
          <w:b/>
        </w:rPr>
        <w:t xml:space="preserve"> legislation affecting impact assessment</w:t>
      </w:r>
    </w:p>
    <w:tbl>
      <w:tblPr>
        <w:tblStyle w:val="GridTable1Light-Accent6"/>
        <w:tblW w:w="13948" w:type="dxa"/>
        <w:tblLook w:val="04A0" w:firstRow="1" w:lastRow="0" w:firstColumn="1" w:lastColumn="0" w:noHBand="0" w:noVBand="1"/>
      </w:tblPr>
      <w:tblGrid>
        <w:gridCol w:w="3681"/>
        <w:gridCol w:w="6237"/>
        <w:gridCol w:w="3969"/>
        <w:gridCol w:w="61"/>
      </w:tblGrid>
      <w:tr w:rsidR="00F74A7A" w:rsidRPr="00A14A0B" w14:paraId="66626F18" w14:textId="77777777" w:rsidTr="004823C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79646" w:themeFill="accent6"/>
          </w:tcPr>
          <w:p w14:paraId="040B0EF9" w14:textId="77777777" w:rsidR="00F74A7A" w:rsidRPr="00A14A0B" w:rsidRDefault="00F74A7A" w:rsidP="0036795C">
            <w:pPr>
              <w:jc w:val="center"/>
              <w:rPr>
                <w:b w:val="0"/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Commonwealth</w:t>
            </w:r>
          </w:p>
        </w:tc>
        <w:tc>
          <w:tcPr>
            <w:tcW w:w="6237" w:type="dxa"/>
            <w:shd w:val="clear" w:color="auto" w:fill="F79646" w:themeFill="accent6"/>
          </w:tcPr>
          <w:p w14:paraId="374A289F" w14:textId="77777777" w:rsidR="00F74A7A" w:rsidRPr="00A14A0B" w:rsidRDefault="00F74A7A" w:rsidP="00367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Northern Territory (NT)</w:t>
            </w:r>
          </w:p>
        </w:tc>
        <w:tc>
          <w:tcPr>
            <w:tcW w:w="3969" w:type="dxa"/>
            <w:shd w:val="clear" w:color="auto" w:fill="F79646" w:themeFill="accent6"/>
          </w:tcPr>
          <w:p w14:paraId="33051E26" w14:textId="77777777" w:rsidR="00F74A7A" w:rsidRPr="00A14A0B" w:rsidRDefault="00EF6013" w:rsidP="003679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Associated</w:t>
            </w:r>
            <w:r w:rsidR="00F74A7A" w:rsidRPr="00A14A0B">
              <w:rPr>
                <w:sz w:val="20"/>
                <w:szCs w:val="20"/>
              </w:rPr>
              <w:t xml:space="preserve"> NT legislation</w:t>
            </w:r>
          </w:p>
        </w:tc>
      </w:tr>
      <w:tr w:rsidR="00F74A7A" w:rsidRPr="00A14A0B" w14:paraId="778573F0" w14:textId="77777777" w:rsidTr="00482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94CDD02" w14:textId="43093CEF" w:rsidR="00F74A7A" w:rsidRPr="00A14A0B" w:rsidRDefault="00F74A7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4C78824" w14:textId="77777777" w:rsidR="00F74A7A" w:rsidRPr="00A14A0B" w:rsidRDefault="00F74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1982 </w:t>
            </w:r>
            <w:r w:rsidRPr="00A14A0B">
              <w:rPr>
                <w:b/>
                <w:bCs/>
                <w:i/>
                <w:sz w:val="20"/>
                <w:szCs w:val="20"/>
              </w:rPr>
              <w:t>Environmental Assessment Act</w:t>
            </w:r>
            <w:r w:rsidR="004823C2" w:rsidRPr="00A14A0B">
              <w:rPr>
                <w:b/>
                <w:bCs/>
                <w:sz w:val="20"/>
                <w:szCs w:val="20"/>
              </w:rPr>
              <w:t xml:space="preserve"> </w:t>
            </w:r>
            <w:r w:rsidR="004823C2" w:rsidRPr="00A14A0B">
              <w:rPr>
                <w:bCs/>
                <w:sz w:val="20"/>
                <w:szCs w:val="20"/>
              </w:rPr>
              <w:t>(Administrative Procedures 1984)</w:t>
            </w:r>
          </w:p>
        </w:tc>
        <w:tc>
          <w:tcPr>
            <w:tcW w:w="4030" w:type="dxa"/>
            <w:gridSpan w:val="2"/>
          </w:tcPr>
          <w:p w14:paraId="35BEB4EE" w14:textId="77777777" w:rsidR="00176ED8" w:rsidRPr="00A14A0B" w:rsidRDefault="00F74A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NT Self-Government 1978</w:t>
            </w:r>
          </w:p>
          <w:p w14:paraId="702FDEDB" w14:textId="77777777" w:rsidR="00F74A7A" w:rsidRPr="00A14A0B" w:rsidRDefault="0017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Petroleum Act (1984)</w:t>
            </w:r>
          </w:p>
        </w:tc>
      </w:tr>
      <w:tr w:rsidR="00F74A7A" w:rsidRPr="00A14A0B" w14:paraId="08560483" w14:textId="77777777" w:rsidTr="004823C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5BDAC1B" w14:textId="6C23D1F7" w:rsidR="00F74A7A" w:rsidRPr="00A14A0B" w:rsidRDefault="00F74A7A" w:rsidP="00F74A7A">
            <w:pPr>
              <w:spacing w:after="200" w:line="276" w:lineRule="auto"/>
              <w:rPr>
                <w:b w:val="0"/>
                <w:bCs w:val="0"/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Ecologically Sustainable </w:t>
            </w:r>
            <w:r w:rsidR="004823C2" w:rsidRPr="00A14A0B">
              <w:rPr>
                <w:sz w:val="20"/>
                <w:szCs w:val="20"/>
              </w:rPr>
              <w:t xml:space="preserve">Development (ESD) </w:t>
            </w:r>
            <w:r w:rsidRPr="00A14A0B">
              <w:rPr>
                <w:sz w:val="20"/>
                <w:szCs w:val="20"/>
              </w:rPr>
              <w:t>Principles 199</w:t>
            </w:r>
            <w:r w:rsidR="00176ED8" w:rsidRPr="00A14A0B">
              <w:rPr>
                <w:sz w:val="20"/>
                <w:szCs w:val="20"/>
              </w:rPr>
              <w:t>2</w:t>
            </w:r>
            <w:r w:rsidR="004823C2" w:rsidRPr="00A14A0B">
              <w:rPr>
                <w:sz w:val="20"/>
                <w:szCs w:val="20"/>
              </w:rPr>
              <w:br/>
            </w:r>
            <w:r w:rsidR="0036795C">
              <w:rPr>
                <w:i/>
                <w:sz w:val="20"/>
                <w:szCs w:val="20"/>
              </w:rPr>
              <w:t xml:space="preserve">1999 </w:t>
            </w:r>
            <w:r w:rsidR="003765DD">
              <w:rPr>
                <w:i/>
                <w:sz w:val="20"/>
                <w:szCs w:val="20"/>
              </w:rPr>
              <w:t>Environment</w:t>
            </w:r>
            <w:r w:rsidR="004823C2" w:rsidRPr="00A14A0B">
              <w:rPr>
                <w:i/>
                <w:sz w:val="20"/>
                <w:szCs w:val="20"/>
              </w:rPr>
              <w:t xml:space="preserve"> Protection and Biodiversity Conservation</w:t>
            </w:r>
            <w:r w:rsidR="004823C2" w:rsidRPr="00A14A0B">
              <w:rPr>
                <w:sz w:val="20"/>
                <w:szCs w:val="20"/>
              </w:rPr>
              <w:t xml:space="preserve"> (EPBC)</w:t>
            </w:r>
            <w:r w:rsidR="00176ED8" w:rsidRPr="00A14A0B">
              <w:rPr>
                <w:sz w:val="20"/>
                <w:szCs w:val="20"/>
              </w:rPr>
              <w:t xml:space="preserve"> </w:t>
            </w:r>
            <w:r w:rsidR="00176ED8" w:rsidRPr="0036795C">
              <w:rPr>
                <w:i/>
                <w:sz w:val="20"/>
                <w:szCs w:val="20"/>
              </w:rPr>
              <w:t>Act</w:t>
            </w:r>
          </w:p>
        </w:tc>
        <w:tc>
          <w:tcPr>
            <w:tcW w:w="6237" w:type="dxa"/>
          </w:tcPr>
          <w:p w14:paraId="688073A1" w14:textId="6B0F7B46" w:rsidR="00F74A7A" w:rsidRPr="00A14A0B" w:rsidRDefault="00176ED8" w:rsidP="00681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1994 </w:t>
            </w:r>
            <w:r w:rsidRPr="00A14A0B">
              <w:rPr>
                <w:b/>
                <w:bCs/>
                <w:sz w:val="20"/>
                <w:szCs w:val="20"/>
              </w:rPr>
              <w:t xml:space="preserve">EA </w:t>
            </w:r>
            <w:r w:rsidR="00681ABB">
              <w:rPr>
                <w:b/>
                <w:bCs/>
                <w:sz w:val="20"/>
                <w:szCs w:val="20"/>
              </w:rPr>
              <w:t>administrative</w:t>
            </w:r>
            <w:r w:rsidR="004823C2" w:rsidRPr="00A14A0B">
              <w:rPr>
                <w:b/>
                <w:bCs/>
                <w:sz w:val="20"/>
                <w:szCs w:val="20"/>
              </w:rPr>
              <w:t xml:space="preserve"> p</w:t>
            </w:r>
            <w:r w:rsidRPr="00A14A0B">
              <w:rPr>
                <w:b/>
                <w:bCs/>
                <w:sz w:val="20"/>
                <w:szCs w:val="20"/>
              </w:rPr>
              <w:t>rocedures</w:t>
            </w:r>
          </w:p>
        </w:tc>
        <w:tc>
          <w:tcPr>
            <w:tcW w:w="4030" w:type="dxa"/>
            <w:gridSpan w:val="2"/>
          </w:tcPr>
          <w:p w14:paraId="22E0CFF1" w14:textId="77777777" w:rsidR="00176ED8" w:rsidRPr="00A14A0B" w:rsidRDefault="0017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Petroleum Regulations (1994)</w:t>
            </w:r>
            <w:r w:rsidRPr="00A14A0B">
              <w:rPr>
                <w:sz w:val="20"/>
                <w:szCs w:val="20"/>
              </w:rPr>
              <w:br/>
            </w:r>
            <w:r w:rsidRPr="00A14A0B">
              <w:rPr>
                <w:i/>
                <w:sz w:val="20"/>
                <w:szCs w:val="20"/>
              </w:rPr>
              <w:t>Water Act</w:t>
            </w:r>
            <w:r w:rsidRPr="00A14A0B">
              <w:rPr>
                <w:sz w:val="20"/>
                <w:szCs w:val="20"/>
              </w:rPr>
              <w:t xml:space="preserve"> and Regulations (1992)</w:t>
            </w:r>
          </w:p>
          <w:p w14:paraId="25960BF9" w14:textId="77777777" w:rsidR="00F74A7A" w:rsidRPr="00A14A0B" w:rsidRDefault="0017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14A0B">
              <w:rPr>
                <w:i/>
                <w:sz w:val="20"/>
                <w:szCs w:val="20"/>
              </w:rPr>
              <w:t>Waste Management and Pollution Control Act</w:t>
            </w:r>
            <w:r w:rsidRPr="00A14A0B">
              <w:rPr>
                <w:sz w:val="20"/>
                <w:szCs w:val="20"/>
              </w:rPr>
              <w:t xml:space="preserve"> (1998)</w:t>
            </w:r>
          </w:p>
        </w:tc>
      </w:tr>
      <w:tr w:rsidR="00F74A7A" w:rsidRPr="00A14A0B" w14:paraId="717A44D4" w14:textId="77777777" w:rsidTr="004823C2">
        <w:trPr>
          <w:trHeight w:val="2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6F7B9C7" w14:textId="77777777" w:rsidR="00F74A7A" w:rsidRPr="00A14A0B" w:rsidRDefault="00F74A7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24C8791" w14:textId="77777777" w:rsidR="00F74A7A" w:rsidRPr="00A14A0B" w:rsidRDefault="00176ED8" w:rsidP="004823C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2012 </w:t>
            </w:r>
            <w:r w:rsidRPr="0036795C">
              <w:rPr>
                <w:b/>
                <w:bCs/>
                <w:i/>
                <w:sz w:val="20"/>
                <w:szCs w:val="20"/>
              </w:rPr>
              <w:t>Environment Protection Authori</w:t>
            </w:r>
            <w:r w:rsidRPr="0036795C">
              <w:rPr>
                <w:i/>
                <w:sz w:val="20"/>
                <w:szCs w:val="20"/>
              </w:rPr>
              <w:t xml:space="preserve">ty </w:t>
            </w:r>
            <w:r w:rsidRPr="0036795C">
              <w:rPr>
                <w:b/>
                <w:i/>
                <w:sz w:val="20"/>
                <w:szCs w:val="20"/>
              </w:rPr>
              <w:t>Act</w:t>
            </w:r>
            <w:r w:rsidRPr="00A14A0B">
              <w:rPr>
                <w:sz w:val="20"/>
                <w:szCs w:val="20"/>
              </w:rPr>
              <w:t xml:space="preserve"> Independent regulator for environmental assessment, waste management and pollution control, beverage containers and plastic bags, parts of the </w:t>
            </w:r>
            <w:r w:rsidRPr="00A14A0B">
              <w:rPr>
                <w:i/>
                <w:sz w:val="20"/>
                <w:szCs w:val="20"/>
              </w:rPr>
              <w:t>Water Act</w:t>
            </w:r>
            <w:r w:rsidRPr="00A14A0B">
              <w:rPr>
                <w:sz w:val="20"/>
                <w:szCs w:val="20"/>
              </w:rPr>
              <w:t xml:space="preserve"> (discharge). Policy in departments of Environment and Chief Minister</w:t>
            </w:r>
          </w:p>
        </w:tc>
        <w:tc>
          <w:tcPr>
            <w:tcW w:w="4030" w:type="dxa"/>
            <w:gridSpan w:val="2"/>
          </w:tcPr>
          <w:p w14:paraId="5CF9AD4D" w14:textId="77777777" w:rsidR="00F74A7A" w:rsidRPr="00A14A0B" w:rsidRDefault="00176ED8" w:rsidP="00176ED8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i/>
                <w:sz w:val="20"/>
                <w:szCs w:val="20"/>
              </w:rPr>
              <w:t>Mining Management Act</w:t>
            </w:r>
            <w:r w:rsidRPr="00A14A0B">
              <w:rPr>
                <w:sz w:val="20"/>
                <w:szCs w:val="20"/>
              </w:rPr>
              <w:t xml:space="preserve"> and Regulations</w:t>
            </w:r>
            <w:r w:rsidR="00091B9D">
              <w:rPr>
                <w:sz w:val="20"/>
                <w:szCs w:val="20"/>
              </w:rPr>
              <w:t xml:space="preserve"> (2001)</w:t>
            </w:r>
            <w:r w:rsidR="00091B9D">
              <w:rPr>
                <w:sz w:val="20"/>
                <w:szCs w:val="20"/>
              </w:rPr>
              <w:br/>
              <w:t>Petroleum (Environment</w:t>
            </w:r>
            <w:r w:rsidRPr="00A14A0B">
              <w:rPr>
                <w:sz w:val="20"/>
                <w:szCs w:val="20"/>
              </w:rPr>
              <w:t>) Regulations (2016) (</w:t>
            </w:r>
            <w:r w:rsidR="0036795C">
              <w:rPr>
                <w:sz w:val="20"/>
                <w:szCs w:val="20"/>
              </w:rPr>
              <w:t xml:space="preserve">Environmental Management Plans, </w:t>
            </w:r>
            <w:r w:rsidRPr="00A14A0B">
              <w:rPr>
                <w:sz w:val="20"/>
                <w:szCs w:val="20"/>
              </w:rPr>
              <w:t>drilling, hydraulic fracturing, seismic, civil work)</w:t>
            </w:r>
            <w:r w:rsidRPr="00A14A0B">
              <w:rPr>
                <w:sz w:val="20"/>
                <w:szCs w:val="20"/>
              </w:rPr>
              <w:br/>
            </w:r>
            <w:r w:rsidRPr="00A14A0B">
              <w:rPr>
                <w:i/>
                <w:sz w:val="20"/>
                <w:szCs w:val="20"/>
              </w:rPr>
              <w:t xml:space="preserve">Beverage Containers and Plastic Bags Act </w:t>
            </w:r>
            <w:r w:rsidRPr="00A14A0B">
              <w:rPr>
                <w:sz w:val="20"/>
                <w:szCs w:val="20"/>
              </w:rPr>
              <w:t>2011</w:t>
            </w:r>
          </w:p>
        </w:tc>
      </w:tr>
      <w:tr w:rsidR="00176ED8" w:rsidRPr="00A14A0B" w14:paraId="09DFB2A7" w14:textId="77777777" w:rsidTr="004823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AAF5B65" w14:textId="77777777" w:rsidR="00176ED8" w:rsidRPr="00A14A0B" w:rsidRDefault="00176E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4521E90" w14:textId="77777777" w:rsidR="00176ED8" w:rsidRPr="00A14A0B" w:rsidRDefault="0017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b/>
                <w:bCs/>
                <w:sz w:val="20"/>
                <w:szCs w:val="20"/>
              </w:rPr>
              <w:t xml:space="preserve">2018 </w:t>
            </w:r>
            <w:r w:rsidRPr="0036795C">
              <w:rPr>
                <w:b/>
                <w:bCs/>
                <w:i/>
                <w:sz w:val="20"/>
                <w:szCs w:val="20"/>
              </w:rPr>
              <w:t>EPA Act</w:t>
            </w:r>
            <w:r w:rsidRPr="00A14A0B">
              <w:rPr>
                <w:b/>
                <w:bCs/>
                <w:sz w:val="20"/>
                <w:szCs w:val="20"/>
              </w:rPr>
              <w:t xml:space="preserve"> Amend</w:t>
            </w:r>
            <w:r w:rsidR="0036795C">
              <w:rPr>
                <w:b/>
                <w:bCs/>
                <w:sz w:val="20"/>
                <w:szCs w:val="20"/>
              </w:rPr>
              <w:t>ments</w:t>
            </w:r>
            <w:r w:rsidRPr="00A14A0B">
              <w:rPr>
                <w:b/>
                <w:bCs/>
                <w:sz w:val="20"/>
                <w:szCs w:val="20"/>
              </w:rPr>
              <w:t xml:space="preserve"> </w:t>
            </w:r>
            <w:r w:rsidRPr="00A14A0B">
              <w:rPr>
                <w:sz w:val="20"/>
                <w:szCs w:val="20"/>
              </w:rPr>
              <w:t>(to increase size of the board to bring on hydraulic fracturing expertise)</w:t>
            </w:r>
          </w:p>
        </w:tc>
        <w:tc>
          <w:tcPr>
            <w:tcW w:w="4030" w:type="dxa"/>
            <w:gridSpan w:val="2"/>
          </w:tcPr>
          <w:p w14:paraId="4D6B514E" w14:textId="77777777" w:rsidR="0036795C" w:rsidRDefault="00176ED8" w:rsidP="0017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Amendments to </w:t>
            </w:r>
            <w:r w:rsidRPr="00A14A0B">
              <w:rPr>
                <w:i/>
                <w:sz w:val="20"/>
                <w:szCs w:val="20"/>
              </w:rPr>
              <w:t>Water Act</w:t>
            </w:r>
            <w:r w:rsidRPr="00A14A0B">
              <w:rPr>
                <w:sz w:val="20"/>
                <w:szCs w:val="20"/>
              </w:rPr>
              <w:t xml:space="preserve"> (</w:t>
            </w:r>
            <w:r w:rsidR="0036795C">
              <w:rPr>
                <w:sz w:val="20"/>
                <w:szCs w:val="20"/>
              </w:rPr>
              <w:t>now covers</w:t>
            </w:r>
            <w:r w:rsidRPr="00A14A0B">
              <w:rPr>
                <w:sz w:val="20"/>
                <w:szCs w:val="20"/>
              </w:rPr>
              <w:t xml:space="preserve"> mining and oil and gas)</w:t>
            </w:r>
          </w:p>
          <w:p w14:paraId="291AF2C2" w14:textId="77777777" w:rsidR="00176ED8" w:rsidRPr="00A14A0B" w:rsidRDefault="0036795C" w:rsidP="0017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795C">
              <w:rPr>
                <w:sz w:val="20"/>
                <w:szCs w:val="20"/>
              </w:rPr>
              <w:t>Amendments to</w:t>
            </w:r>
            <w:r>
              <w:rPr>
                <w:i/>
                <w:sz w:val="20"/>
                <w:szCs w:val="20"/>
              </w:rPr>
              <w:t xml:space="preserve"> </w:t>
            </w:r>
            <w:r w:rsidR="00176ED8" w:rsidRPr="0036795C">
              <w:rPr>
                <w:i/>
                <w:sz w:val="20"/>
                <w:szCs w:val="20"/>
              </w:rPr>
              <w:t>Petroleum</w:t>
            </w:r>
            <w:r w:rsidR="00EF6013" w:rsidRPr="0036795C">
              <w:rPr>
                <w:i/>
                <w:sz w:val="20"/>
                <w:szCs w:val="20"/>
              </w:rPr>
              <w:t xml:space="preserve"> </w:t>
            </w:r>
            <w:r w:rsidRPr="0036795C">
              <w:rPr>
                <w:i/>
                <w:sz w:val="20"/>
                <w:szCs w:val="20"/>
              </w:rPr>
              <w:t>Act 1984</w:t>
            </w:r>
            <w:r>
              <w:rPr>
                <w:sz w:val="20"/>
                <w:szCs w:val="20"/>
              </w:rPr>
              <w:t xml:space="preserve"> and Petroleum </w:t>
            </w:r>
            <w:r w:rsidR="00091B9D">
              <w:rPr>
                <w:sz w:val="20"/>
                <w:szCs w:val="20"/>
              </w:rPr>
              <w:t>(Environment</w:t>
            </w:r>
            <w:r w:rsidR="00176ED8" w:rsidRPr="00A14A0B">
              <w:rPr>
                <w:sz w:val="20"/>
                <w:szCs w:val="20"/>
              </w:rPr>
              <w:t>) Regulations</w:t>
            </w:r>
            <w:r>
              <w:rPr>
                <w:sz w:val="20"/>
                <w:szCs w:val="20"/>
              </w:rPr>
              <w:t xml:space="preserve"> 2016</w:t>
            </w:r>
            <w:r w:rsidR="00176ED8" w:rsidRPr="00A14A0B">
              <w:rPr>
                <w:sz w:val="20"/>
                <w:szCs w:val="20"/>
              </w:rPr>
              <w:t>.</w:t>
            </w:r>
          </w:p>
        </w:tc>
      </w:tr>
    </w:tbl>
    <w:p w14:paraId="65D570A8" w14:textId="77777777" w:rsidR="00F74A7A" w:rsidRPr="00A14A0B" w:rsidRDefault="00F74A7A">
      <w:pPr>
        <w:rPr>
          <w:b/>
          <w:sz w:val="20"/>
          <w:szCs w:val="20"/>
        </w:rPr>
      </w:pPr>
    </w:p>
    <w:p w14:paraId="484FBB84" w14:textId="77777777" w:rsidR="00EF6013" w:rsidRDefault="00EF6013">
      <w:pPr>
        <w:rPr>
          <w:b/>
          <w:sz w:val="20"/>
          <w:szCs w:val="20"/>
        </w:rPr>
      </w:pPr>
    </w:p>
    <w:p w14:paraId="35D992AB" w14:textId="77777777" w:rsidR="00A14A0B" w:rsidRPr="00A14A0B" w:rsidRDefault="00A14A0B">
      <w:pPr>
        <w:rPr>
          <w:b/>
          <w:sz w:val="20"/>
          <w:szCs w:val="20"/>
        </w:rPr>
      </w:pPr>
    </w:p>
    <w:p w14:paraId="76DC6A2F" w14:textId="77777777" w:rsidR="00F74A7A" w:rsidRDefault="00EF6013">
      <w:pPr>
        <w:rPr>
          <w:b/>
        </w:rPr>
      </w:pPr>
      <w:r>
        <w:rPr>
          <w:b/>
        </w:rPr>
        <w:lastRenderedPageBreak/>
        <w:t>L</w:t>
      </w:r>
      <w:r w:rsidR="00176ED8">
        <w:rPr>
          <w:b/>
        </w:rPr>
        <w:t>egislative reforms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972"/>
        <w:gridCol w:w="6946"/>
        <w:gridCol w:w="4030"/>
      </w:tblGrid>
      <w:tr w:rsidR="004168FB" w14:paraId="619F7CE1" w14:textId="77777777" w:rsidTr="00416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79646" w:themeFill="accent6"/>
          </w:tcPr>
          <w:p w14:paraId="00E27288" w14:textId="77777777" w:rsidR="00176ED8" w:rsidRPr="00176ED8" w:rsidRDefault="00176ED8" w:rsidP="00176ED8">
            <w:pPr>
              <w:jc w:val="center"/>
            </w:pPr>
            <w:r w:rsidRPr="00176ED8">
              <w:t>Australian Government</w:t>
            </w:r>
          </w:p>
        </w:tc>
        <w:tc>
          <w:tcPr>
            <w:tcW w:w="6946" w:type="dxa"/>
            <w:shd w:val="clear" w:color="auto" w:fill="F79646" w:themeFill="accent6"/>
          </w:tcPr>
          <w:p w14:paraId="0A507CCA" w14:textId="77777777" w:rsidR="00176ED8" w:rsidRPr="00176ED8" w:rsidRDefault="00176ED8" w:rsidP="00176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ED8">
              <w:t>Northern Territory environment</w:t>
            </w:r>
          </w:p>
        </w:tc>
        <w:tc>
          <w:tcPr>
            <w:tcW w:w="4030" w:type="dxa"/>
            <w:shd w:val="clear" w:color="auto" w:fill="F79646" w:themeFill="accent6"/>
          </w:tcPr>
          <w:p w14:paraId="4CCFF965" w14:textId="77777777" w:rsidR="00176ED8" w:rsidRPr="00176ED8" w:rsidRDefault="00176ED8" w:rsidP="00176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76ED8">
              <w:t>Northern Territory (other)</w:t>
            </w:r>
          </w:p>
        </w:tc>
      </w:tr>
      <w:tr w:rsidR="004168FB" w14:paraId="5D03533B" w14:textId="77777777" w:rsidTr="0041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86BC86" w14:textId="74343824" w:rsidR="00176ED8" w:rsidRPr="00A14A0B" w:rsidRDefault="00176ED8">
            <w:pPr>
              <w:rPr>
                <w:b w:val="0"/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1974 </w:t>
            </w:r>
            <w:r w:rsidR="00681ABB">
              <w:rPr>
                <w:i/>
                <w:sz w:val="20"/>
                <w:szCs w:val="20"/>
              </w:rPr>
              <w:t>Environment Protection and Impact of Proposals</w:t>
            </w:r>
            <w:r w:rsidRPr="00A14A0B">
              <w:rPr>
                <w:i/>
                <w:sz w:val="20"/>
                <w:szCs w:val="20"/>
              </w:rPr>
              <w:t xml:space="preserve"> Act</w:t>
            </w:r>
          </w:p>
        </w:tc>
        <w:tc>
          <w:tcPr>
            <w:tcW w:w="6946" w:type="dxa"/>
          </w:tcPr>
          <w:p w14:paraId="51FB3306" w14:textId="77777777" w:rsidR="00176ED8" w:rsidRPr="00A14A0B" w:rsidRDefault="0017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Under Commonwealth control, first </w:t>
            </w:r>
            <w:r w:rsidR="00EF6013" w:rsidRPr="00A14A0B">
              <w:rPr>
                <w:sz w:val="20"/>
                <w:szCs w:val="20"/>
              </w:rPr>
              <w:t xml:space="preserve">Environmental Impact Study </w:t>
            </w:r>
            <w:r w:rsidRPr="00A14A0B">
              <w:rPr>
                <w:sz w:val="20"/>
                <w:szCs w:val="20"/>
              </w:rPr>
              <w:t>was for Ranger Uranium Mine 1974</w:t>
            </w:r>
          </w:p>
        </w:tc>
        <w:tc>
          <w:tcPr>
            <w:tcW w:w="4030" w:type="dxa"/>
          </w:tcPr>
          <w:p w14:paraId="2CE15EEC" w14:textId="77777777" w:rsidR="00176ED8" w:rsidRPr="00A14A0B" w:rsidRDefault="006E5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14A0B">
              <w:rPr>
                <w:i/>
                <w:sz w:val="20"/>
                <w:szCs w:val="20"/>
              </w:rPr>
              <w:t>Aboriginal Land Rights Act 1976</w:t>
            </w:r>
          </w:p>
        </w:tc>
      </w:tr>
      <w:tr w:rsidR="004168FB" w14:paraId="57FB7901" w14:textId="77777777" w:rsidTr="0041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9CF3EB" w14:textId="77777777" w:rsidR="00176ED8" w:rsidRPr="00A14A0B" w:rsidRDefault="00176ED8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7467762" w14:textId="77777777" w:rsidR="00176ED8" w:rsidRPr="00681ABB" w:rsidRDefault="0017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81ABB">
              <w:rPr>
                <w:b/>
                <w:bCs/>
                <w:sz w:val="20"/>
                <w:szCs w:val="20"/>
              </w:rPr>
              <w:t xml:space="preserve">1982 </w:t>
            </w:r>
            <w:r w:rsidRPr="00681ABB">
              <w:rPr>
                <w:b/>
                <w:bCs/>
                <w:i/>
                <w:sz w:val="20"/>
                <w:szCs w:val="20"/>
              </w:rPr>
              <w:t>Environmental Assessment (EA) Act</w:t>
            </w:r>
          </w:p>
        </w:tc>
        <w:tc>
          <w:tcPr>
            <w:tcW w:w="4030" w:type="dxa"/>
          </w:tcPr>
          <w:p w14:paraId="055EAB7E" w14:textId="77777777" w:rsidR="00176ED8" w:rsidRDefault="0017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14A0B">
              <w:rPr>
                <w:i/>
                <w:sz w:val="20"/>
                <w:szCs w:val="20"/>
              </w:rPr>
              <w:t>Mining Act 1984, Petroleum Act 1984</w:t>
            </w:r>
          </w:p>
          <w:p w14:paraId="1BE5BFCA" w14:textId="77777777" w:rsidR="00EF6013" w:rsidRPr="00A14A0B" w:rsidRDefault="00367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Sacred Sites Act 1989</w:t>
            </w:r>
          </w:p>
        </w:tc>
      </w:tr>
      <w:tr w:rsidR="004168FB" w14:paraId="0DD5BCD1" w14:textId="77777777" w:rsidTr="0041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55E0649" w14:textId="77777777" w:rsidR="00176ED8" w:rsidRPr="00A14A0B" w:rsidRDefault="00176ED8" w:rsidP="00176ED8">
            <w:pPr>
              <w:rPr>
                <w:b w:val="0"/>
                <w:bCs w:val="0"/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1992 </w:t>
            </w:r>
            <w:r w:rsidR="00EF6013" w:rsidRPr="00A14A0B">
              <w:rPr>
                <w:sz w:val="20"/>
                <w:szCs w:val="20"/>
              </w:rPr>
              <w:t>ESD</w:t>
            </w:r>
            <w:r w:rsidRPr="00A14A0B">
              <w:rPr>
                <w:sz w:val="20"/>
                <w:szCs w:val="20"/>
              </w:rPr>
              <w:t xml:space="preserve"> Principles</w:t>
            </w:r>
          </w:p>
          <w:p w14:paraId="63240013" w14:textId="77777777" w:rsidR="00176ED8" w:rsidRPr="00A14A0B" w:rsidRDefault="00176ED8" w:rsidP="00176ED8">
            <w:pPr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1999 EPBC Act</w:t>
            </w:r>
          </w:p>
        </w:tc>
        <w:tc>
          <w:tcPr>
            <w:tcW w:w="6946" w:type="dxa"/>
          </w:tcPr>
          <w:p w14:paraId="7723C5C5" w14:textId="7E1636E4" w:rsidR="00176ED8" w:rsidRPr="00A14A0B" w:rsidRDefault="00176ED8" w:rsidP="00681A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1994 </w:t>
            </w:r>
            <w:r w:rsidRPr="00A14A0B">
              <w:rPr>
                <w:i/>
                <w:sz w:val="20"/>
                <w:szCs w:val="20"/>
              </w:rPr>
              <w:t>EA Act</w:t>
            </w:r>
            <w:r w:rsidRPr="00A14A0B">
              <w:rPr>
                <w:sz w:val="20"/>
                <w:szCs w:val="20"/>
              </w:rPr>
              <w:t xml:space="preserve"> </w:t>
            </w:r>
            <w:r w:rsidR="00436D1F">
              <w:rPr>
                <w:sz w:val="20"/>
                <w:szCs w:val="20"/>
              </w:rPr>
              <w:t>Administrative P</w:t>
            </w:r>
            <w:bookmarkStart w:id="0" w:name="_GoBack"/>
            <w:bookmarkEnd w:id="0"/>
            <w:r w:rsidR="00681ABB">
              <w:rPr>
                <w:sz w:val="20"/>
                <w:szCs w:val="20"/>
              </w:rPr>
              <w:t>rocedures</w:t>
            </w:r>
            <w:r w:rsidRPr="00A14A0B">
              <w:rPr>
                <w:sz w:val="20"/>
                <w:szCs w:val="20"/>
              </w:rPr>
              <w:t xml:space="preserve"> in line with </w:t>
            </w:r>
            <w:r w:rsidR="00EF6013" w:rsidRPr="00A14A0B">
              <w:rPr>
                <w:sz w:val="20"/>
                <w:szCs w:val="20"/>
              </w:rPr>
              <w:t>ESD</w:t>
            </w:r>
            <w:r w:rsidRPr="00A14A0B">
              <w:rPr>
                <w:sz w:val="20"/>
                <w:szCs w:val="20"/>
              </w:rPr>
              <w:t xml:space="preserve"> Principles</w:t>
            </w:r>
          </w:p>
        </w:tc>
        <w:tc>
          <w:tcPr>
            <w:tcW w:w="4030" w:type="dxa"/>
          </w:tcPr>
          <w:p w14:paraId="326713D9" w14:textId="77777777" w:rsidR="00176ED8" w:rsidRPr="00A14A0B" w:rsidRDefault="0017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A14A0B">
              <w:rPr>
                <w:i/>
                <w:sz w:val="20"/>
                <w:szCs w:val="20"/>
              </w:rPr>
              <w:t>Water Act 1992</w:t>
            </w:r>
          </w:p>
          <w:p w14:paraId="37713A48" w14:textId="77777777" w:rsidR="00176ED8" w:rsidRPr="00A14A0B" w:rsidRDefault="00176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i/>
                <w:sz w:val="20"/>
                <w:szCs w:val="20"/>
              </w:rPr>
              <w:t>Native Title Act 1993</w:t>
            </w:r>
          </w:p>
        </w:tc>
      </w:tr>
      <w:tr w:rsidR="004168FB" w14:paraId="494EE8C4" w14:textId="77777777" w:rsidTr="004168FB">
        <w:trPr>
          <w:trHeight w:val="5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B95D8A" w14:textId="77777777" w:rsidR="00176ED8" w:rsidRPr="00A14A0B" w:rsidRDefault="00176ED8" w:rsidP="00176ED8">
            <w:pPr>
              <w:rPr>
                <w:bCs w:val="0"/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Bilateral agreement</w:t>
            </w:r>
            <w:r w:rsidRPr="00A14A0B">
              <w:rPr>
                <w:b w:val="0"/>
                <w:sz w:val="20"/>
                <w:szCs w:val="20"/>
              </w:rPr>
              <w:t xml:space="preserve"> (2002): </w:t>
            </w:r>
            <w:r w:rsidR="00EF6013" w:rsidRPr="00A14A0B">
              <w:rPr>
                <w:b w:val="0"/>
                <w:sz w:val="20"/>
                <w:szCs w:val="20"/>
              </w:rPr>
              <w:t>Australian Government Minister for Environment approval needed for</w:t>
            </w:r>
            <w:r w:rsidRPr="00A14A0B">
              <w:rPr>
                <w:b w:val="0"/>
                <w:sz w:val="20"/>
                <w:szCs w:val="20"/>
              </w:rPr>
              <w:t xml:space="preserve"> matters of national environmental significance (nuclear, wetlands, world heritage, migratory species, Commonwealth marine areas</w:t>
            </w:r>
            <w:r w:rsidR="0036795C">
              <w:rPr>
                <w:b w:val="0"/>
                <w:sz w:val="20"/>
                <w:szCs w:val="20"/>
              </w:rPr>
              <w:t>)</w:t>
            </w:r>
            <w:r w:rsidR="00EF6013" w:rsidRPr="00A14A0B">
              <w:rPr>
                <w:b w:val="0"/>
                <w:sz w:val="20"/>
                <w:szCs w:val="20"/>
              </w:rPr>
              <w:t xml:space="preserve">, </w:t>
            </w:r>
            <w:r w:rsidRPr="00A14A0B">
              <w:rPr>
                <w:b w:val="0"/>
                <w:sz w:val="20"/>
                <w:szCs w:val="20"/>
              </w:rPr>
              <w:t>strategic assessments.</w:t>
            </w:r>
          </w:p>
          <w:p w14:paraId="71465923" w14:textId="77777777" w:rsidR="00176ED8" w:rsidRPr="00A14A0B" w:rsidRDefault="00176ED8" w:rsidP="00176ED8">
            <w:pPr>
              <w:rPr>
                <w:b w:val="0"/>
                <w:sz w:val="20"/>
                <w:szCs w:val="20"/>
              </w:rPr>
            </w:pPr>
          </w:p>
          <w:p w14:paraId="32D68409" w14:textId="77777777" w:rsidR="00176ED8" w:rsidRPr="00A14A0B" w:rsidRDefault="00176ED8" w:rsidP="008A2683">
            <w:pPr>
              <w:spacing w:after="200"/>
              <w:rPr>
                <w:b w:val="0"/>
                <w:sz w:val="20"/>
                <w:szCs w:val="20"/>
              </w:rPr>
            </w:pPr>
            <w:r w:rsidRPr="00A14A0B">
              <w:rPr>
                <w:b w:val="0"/>
                <w:sz w:val="20"/>
                <w:szCs w:val="20"/>
              </w:rPr>
              <w:t xml:space="preserve">2009 </w:t>
            </w:r>
            <w:r w:rsidR="00EF6013" w:rsidRPr="00A14A0B">
              <w:rPr>
                <w:b w:val="0"/>
                <w:sz w:val="20"/>
                <w:szCs w:val="20"/>
              </w:rPr>
              <w:t xml:space="preserve">Dr Allan Hawke </w:t>
            </w:r>
            <w:r w:rsidRPr="00A14A0B">
              <w:rPr>
                <w:b w:val="0"/>
                <w:sz w:val="20"/>
                <w:szCs w:val="20"/>
              </w:rPr>
              <w:t xml:space="preserve">Review of </w:t>
            </w:r>
            <w:r w:rsidRPr="00A14A0B">
              <w:rPr>
                <w:b w:val="0"/>
                <w:i/>
                <w:sz w:val="20"/>
                <w:szCs w:val="20"/>
              </w:rPr>
              <w:t>EPBC Act</w:t>
            </w:r>
            <w:r w:rsidRPr="00A14A0B">
              <w:rPr>
                <w:b w:val="0"/>
                <w:sz w:val="20"/>
                <w:szCs w:val="20"/>
              </w:rPr>
              <w:t xml:space="preserve"> (a chapter on participation)</w:t>
            </w:r>
          </w:p>
          <w:p w14:paraId="6A940B88" w14:textId="77777777" w:rsidR="00176ED8" w:rsidRPr="00A14A0B" w:rsidRDefault="00E5705E" w:rsidP="008A2683">
            <w:pPr>
              <w:rPr>
                <w:bCs w:val="0"/>
                <w:sz w:val="20"/>
                <w:szCs w:val="20"/>
              </w:rPr>
            </w:pPr>
            <w:r w:rsidRPr="00A14A0B">
              <w:rPr>
                <w:b w:val="0"/>
                <w:sz w:val="20"/>
                <w:szCs w:val="20"/>
              </w:rPr>
              <w:t>Australian Government commits to United Nation</w:t>
            </w:r>
            <w:r w:rsidR="00F65263">
              <w:rPr>
                <w:b w:val="0"/>
                <w:sz w:val="20"/>
                <w:szCs w:val="20"/>
              </w:rPr>
              <w:t>s</w:t>
            </w:r>
            <w:r w:rsidRPr="00A14A0B">
              <w:rPr>
                <w:b w:val="0"/>
                <w:sz w:val="20"/>
                <w:szCs w:val="20"/>
              </w:rPr>
              <w:t xml:space="preserve"> Declaration on the Rights of Indigenous People</w:t>
            </w:r>
            <w:r w:rsidR="0036795C">
              <w:rPr>
                <w:b w:val="0"/>
                <w:sz w:val="20"/>
                <w:szCs w:val="20"/>
              </w:rPr>
              <w:t xml:space="preserve"> (UNDRIP)</w:t>
            </w:r>
            <w:r w:rsidR="00176ED8" w:rsidRPr="00A14A0B">
              <w:rPr>
                <w:b w:val="0"/>
                <w:sz w:val="20"/>
                <w:szCs w:val="20"/>
              </w:rPr>
              <w:t xml:space="preserve"> 2007,</w:t>
            </w:r>
          </w:p>
          <w:p w14:paraId="4C8B5E6F" w14:textId="77777777" w:rsidR="00176ED8" w:rsidRPr="00A14A0B" w:rsidRDefault="00176ED8" w:rsidP="008A2683">
            <w:pPr>
              <w:rPr>
                <w:b w:val="0"/>
                <w:bCs w:val="0"/>
                <w:sz w:val="20"/>
                <w:szCs w:val="20"/>
              </w:rPr>
            </w:pPr>
            <w:r w:rsidRPr="00A14A0B">
              <w:rPr>
                <w:b w:val="0"/>
                <w:sz w:val="20"/>
                <w:szCs w:val="20"/>
              </w:rPr>
              <w:t>Sustainable Development</w:t>
            </w:r>
            <w:r w:rsidRPr="00A14A0B">
              <w:rPr>
                <w:sz w:val="20"/>
                <w:szCs w:val="20"/>
              </w:rPr>
              <w:t xml:space="preserve"> </w:t>
            </w:r>
            <w:r w:rsidRPr="00A14A0B">
              <w:rPr>
                <w:b w:val="0"/>
                <w:sz w:val="20"/>
                <w:szCs w:val="20"/>
              </w:rPr>
              <w:t>Goals 2015 (SDGs)</w:t>
            </w:r>
          </w:p>
        </w:tc>
        <w:tc>
          <w:tcPr>
            <w:tcW w:w="6946" w:type="dxa"/>
          </w:tcPr>
          <w:p w14:paraId="19B2B619" w14:textId="6FB7E3FC" w:rsidR="00176ED8" w:rsidRPr="00A14A0B" w:rsidRDefault="00176ED8" w:rsidP="008A268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2006 Interim </w:t>
            </w:r>
            <w:r w:rsidR="00EF6013" w:rsidRPr="00A14A0B">
              <w:rPr>
                <w:sz w:val="20"/>
                <w:szCs w:val="20"/>
              </w:rPr>
              <w:t>Environment Protection Authority (EPA)</w:t>
            </w:r>
            <w:r w:rsidR="00E5705E" w:rsidRPr="00A14A0B">
              <w:rPr>
                <w:sz w:val="20"/>
                <w:szCs w:val="20"/>
              </w:rPr>
              <w:br/>
            </w:r>
            <w:r w:rsidRPr="004168FB">
              <w:rPr>
                <w:b/>
                <w:bCs/>
                <w:sz w:val="20"/>
                <w:szCs w:val="20"/>
              </w:rPr>
              <w:t>2008 EPA (Board</w:t>
            </w:r>
            <w:r w:rsidRPr="00A14A0B">
              <w:rPr>
                <w:sz w:val="20"/>
                <w:szCs w:val="20"/>
              </w:rPr>
              <w:t xml:space="preserve"> of four, advisory role, review of legislation, policy, inquiries)</w:t>
            </w:r>
            <w:r w:rsidR="00E5705E" w:rsidRPr="00A14A0B">
              <w:rPr>
                <w:sz w:val="20"/>
                <w:szCs w:val="20"/>
              </w:rPr>
              <w:br/>
            </w:r>
            <w:r w:rsidRPr="00A14A0B">
              <w:rPr>
                <w:sz w:val="20"/>
                <w:szCs w:val="20"/>
              </w:rPr>
              <w:t>2008 EPA consultation, 2009 discussion paper on reform of EA Act</w:t>
            </w:r>
            <w:r w:rsidR="00E5705E" w:rsidRPr="00A14A0B">
              <w:rPr>
                <w:sz w:val="20"/>
                <w:szCs w:val="20"/>
              </w:rPr>
              <w:br/>
            </w:r>
            <w:r w:rsidRPr="00A14A0B">
              <w:rPr>
                <w:sz w:val="20"/>
                <w:szCs w:val="20"/>
              </w:rPr>
              <w:t xml:space="preserve">2009 Batchelor </w:t>
            </w:r>
            <w:r w:rsidR="00EF6013" w:rsidRPr="00A14A0B">
              <w:rPr>
                <w:sz w:val="20"/>
                <w:szCs w:val="20"/>
              </w:rPr>
              <w:t xml:space="preserve">Institute </w:t>
            </w:r>
            <w:r w:rsidRPr="00A14A0B">
              <w:rPr>
                <w:sz w:val="20"/>
                <w:szCs w:val="20"/>
              </w:rPr>
              <w:t>paper on Indigenous engagement in EA</w:t>
            </w:r>
            <w:r w:rsidR="00E5705E" w:rsidRPr="00A14A0B">
              <w:rPr>
                <w:sz w:val="20"/>
                <w:szCs w:val="20"/>
              </w:rPr>
              <w:br/>
            </w:r>
            <w:r w:rsidRPr="00A14A0B">
              <w:rPr>
                <w:sz w:val="20"/>
                <w:szCs w:val="20"/>
              </w:rPr>
              <w:t>2010 Final discussion paper</w:t>
            </w:r>
            <w:r w:rsidR="0036795C">
              <w:rPr>
                <w:sz w:val="20"/>
                <w:szCs w:val="20"/>
              </w:rPr>
              <w:br/>
            </w:r>
            <w:r w:rsidR="0036795C" w:rsidRPr="00A14A0B">
              <w:rPr>
                <w:sz w:val="20"/>
                <w:szCs w:val="20"/>
              </w:rPr>
              <w:t>2012 Moratorium on seabed mining (extended 2015, 2018, still no report)</w:t>
            </w:r>
            <w:r w:rsidR="0036795C" w:rsidRPr="00A14A0B">
              <w:rPr>
                <w:sz w:val="20"/>
                <w:szCs w:val="20"/>
              </w:rPr>
              <w:br/>
            </w:r>
            <w:r w:rsidR="00F419B8" w:rsidRPr="00A14A0B">
              <w:rPr>
                <w:sz w:val="20"/>
                <w:szCs w:val="20"/>
              </w:rPr>
              <w:t>2012 New Government (CLP)</w:t>
            </w:r>
            <w:r w:rsidR="00E5705E" w:rsidRPr="00A14A0B">
              <w:rPr>
                <w:sz w:val="20"/>
                <w:szCs w:val="20"/>
              </w:rPr>
              <w:br/>
            </w:r>
            <w:r w:rsidRPr="004168FB">
              <w:rPr>
                <w:b/>
                <w:bCs/>
                <w:sz w:val="20"/>
                <w:szCs w:val="20"/>
              </w:rPr>
              <w:t>2012 Independent EPA</w:t>
            </w:r>
            <w:r w:rsidRPr="00A14A0B">
              <w:rPr>
                <w:sz w:val="20"/>
                <w:szCs w:val="20"/>
              </w:rPr>
              <w:t xml:space="preserve"> established with regulatory role</w:t>
            </w:r>
            <w:r w:rsidR="00E5705E" w:rsidRPr="00A14A0B">
              <w:rPr>
                <w:sz w:val="20"/>
                <w:szCs w:val="20"/>
              </w:rPr>
              <w:br/>
            </w:r>
            <w:r w:rsidRPr="00A14A0B">
              <w:rPr>
                <w:sz w:val="20"/>
                <w:szCs w:val="20"/>
              </w:rPr>
              <w:t xml:space="preserve">2015 </w:t>
            </w:r>
            <w:r w:rsidR="00F419B8" w:rsidRPr="00A14A0B">
              <w:rPr>
                <w:sz w:val="20"/>
                <w:szCs w:val="20"/>
              </w:rPr>
              <w:t xml:space="preserve">Dr Allan </w:t>
            </w:r>
            <w:r w:rsidRPr="00A14A0B">
              <w:rPr>
                <w:sz w:val="20"/>
                <w:szCs w:val="20"/>
              </w:rPr>
              <w:t xml:space="preserve">Hawke review of </w:t>
            </w:r>
            <w:r w:rsidRPr="00A14A0B">
              <w:rPr>
                <w:i/>
                <w:sz w:val="20"/>
                <w:szCs w:val="20"/>
              </w:rPr>
              <w:t>EA Act</w:t>
            </w:r>
            <w:r w:rsidR="00E5705E" w:rsidRPr="00A14A0B">
              <w:rPr>
                <w:sz w:val="20"/>
                <w:szCs w:val="20"/>
              </w:rPr>
              <w:br/>
            </w:r>
            <w:r w:rsidRPr="00A14A0B">
              <w:rPr>
                <w:sz w:val="20"/>
                <w:szCs w:val="20"/>
              </w:rPr>
              <w:t>2016 EPA Reply to Hawke recommendations</w:t>
            </w:r>
            <w:r w:rsidR="00F419B8" w:rsidRPr="00A14A0B">
              <w:rPr>
                <w:sz w:val="20"/>
                <w:szCs w:val="20"/>
              </w:rPr>
              <w:br/>
              <w:t>New Government, change of EPA Chair and Board</w:t>
            </w:r>
            <w:r w:rsidR="00E5705E" w:rsidRPr="00A14A0B">
              <w:rPr>
                <w:sz w:val="20"/>
                <w:szCs w:val="20"/>
              </w:rPr>
              <w:br/>
            </w:r>
            <w:r w:rsidRPr="00A14A0B">
              <w:rPr>
                <w:sz w:val="20"/>
                <w:szCs w:val="20"/>
              </w:rPr>
              <w:t>2017 Roadmap to Reform discussion paper</w:t>
            </w:r>
            <w:r w:rsidR="00E5705E" w:rsidRPr="00A14A0B">
              <w:rPr>
                <w:sz w:val="20"/>
                <w:szCs w:val="20"/>
              </w:rPr>
              <w:t xml:space="preserve"> (Department of Environment and Natural Resources)</w:t>
            </w:r>
            <w:r w:rsidR="00E5705E" w:rsidRPr="00A14A0B">
              <w:rPr>
                <w:sz w:val="20"/>
                <w:szCs w:val="20"/>
              </w:rPr>
              <w:br/>
            </w:r>
            <w:r w:rsidRPr="008A2683">
              <w:rPr>
                <w:bCs/>
                <w:sz w:val="20"/>
                <w:szCs w:val="20"/>
              </w:rPr>
              <w:t xml:space="preserve">2018 Discussion paper, consultation, Draft </w:t>
            </w:r>
            <w:r w:rsidR="004168FB" w:rsidRPr="008A2683">
              <w:rPr>
                <w:bCs/>
                <w:sz w:val="20"/>
                <w:szCs w:val="20"/>
              </w:rPr>
              <w:t>Environment Protection Bill</w:t>
            </w:r>
            <w:r w:rsidRPr="008A2683">
              <w:rPr>
                <w:bCs/>
                <w:sz w:val="20"/>
                <w:szCs w:val="20"/>
              </w:rPr>
              <w:t xml:space="preserve"> and Regulations</w:t>
            </w:r>
            <w:r w:rsidR="004168FB" w:rsidRPr="008A2683">
              <w:rPr>
                <w:bCs/>
                <w:sz w:val="20"/>
                <w:szCs w:val="20"/>
              </w:rPr>
              <w:t>:</w:t>
            </w:r>
            <w:r w:rsidRPr="008A2683">
              <w:rPr>
                <w:bCs/>
                <w:sz w:val="20"/>
                <w:szCs w:val="20"/>
              </w:rPr>
              <w:t xml:space="preserve"> to streamline, defined time periods, four levels of assessment</w:t>
            </w:r>
            <w:r w:rsidR="0036795C" w:rsidRPr="008A2683">
              <w:rPr>
                <w:bCs/>
                <w:sz w:val="20"/>
                <w:szCs w:val="20"/>
              </w:rPr>
              <w:t xml:space="preserve"> (</w:t>
            </w:r>
            <w:r w:rsidRPr="008A2683">
              <w:rPr>
                <w:bCs/>
                <w:sz w:val="20"/>
                <w:szCs w:val="20"/>
              </w:rPr>
              <w:t xml:space="preserve">supplementary information, </w:t>
            </w:r>
            <w:r w:rsidR="00F419B8" w:rsidRPr="008A2683">
              <w:rPr>
                <w:bCs/>
                <w:sz w:val="20"/>
                <w:szCs w:val="20"/>
              </w:rPr>
              <w:t>Environmental Impact Study</w:t>
            </w:r>
            <w:r w:rsidRPr="008A2683">
              <w:rPr>
                <w:bCs/>
                <w:sz w:val="20"/>
                <w:szCs w:val="20"/>
              </w:rPr>
              <w:t>, public inquiry, strategic</w:t>
            </w:r>
            <w:r w:rsidR="00F419B8" w:rsidRPr="008A2683">
              <w:rPr>
                <w:bCs/>
                <w:sz w:val="20"/>
                <w:szCs w:val="20"/>
              </w:rPr>
              <w:t xml:space="preserve"> assessment</w:t>
            </w:r>
            <w:r w:rsidR="0036795C" w:rsidRPr="008A2683">
              <w:rPr>
                <w:bCs/>
                <w:sz w:val="20"/>
                <w:szCs w:val="20"/>
              </w:rPr>
              <w:t>)</w:t>
            </w:r>
            <w:r w:rsidR="00F419B8" w:rsidRPr="008A2683">
              <w:rPr>
                <w:bCs/>
                <w:sz w:val="20"/>
                <w:szCs w:val="20"/>
              </w:rPr>
              <w:t>. A</w:t>
            </w:r>
            <w:r w:rsidRPr="008A2683">
              <w:rPr>
                <w:bCs/>
                <w:sz w:val="20"/>
                <w:szCs w:val="20"/>
              </w:rPr>
              <w:t>ll environmental approvals by Minister for the Environment</w:t>
            </w:r>
            <w:r w:rsidR="0036795C" w:rsidRPr="008A268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30" w:type="dxa"/>
          </w:tcPr>
          <w:p w14:paraId="78009487" w14:textId="6708BB9F" w:rsidR="00176ED8" w:rsidRPr="00A14A0B" w:rsidRDefault="00176ED8" w:rsidP="008A268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2012 </w:t>
            </w:r>
            <w:r w:rsidR="00E5705E" w:rsidRPr="00A14A0B">
              <w:rPr>
                <w:sz w:val="20"/>
                <w:szCs w:val="20"/>
              </w:rPr>
              <w:t xml:space="preserve">Dr Tina </w:t>
            </w:r>
            <w:r w:rsidRPr="00A14A0B">
              <w:rPr>
                <w:sz w:val="20"/>
                <w:szCs w:val="20"/>
              </w:rPr>
              <w:t>Hunter review of petroleum regulations;</w:t>
            </w:r>
            <w:r w:rsidR="00E5705E" w:rsidRPr="00A14A0B">
              <w:rPr>
                <w:sz w:val="20"/>
                <w:szCs w:val="20"/>
              </w:rPr>
              <w:br/>
            </w:r>
            <w:r w:rsidRPr="00A14A0B">
              <w:rPr>
                <w:sz w:val="20"/>
                <w:szCs w:val="20"/>
              </w:rPr>
              <w:t xml:space="preserve">2014 </w:t>
            </w:r>
            <w:r w:rsidR="00E5705E" w:rsidRPr="00A14A0B">
              <w:rPr>
                <w:sz w:val="20"/>
                <w:szCs w:val="20"/>
              </w:rPr>
              <w:t xml:space="preserve">Dr Allan </w:t>
            </w:r>
            <w:r w:rsidRPr="00A14A0B">
              <w:rPr>
                <w:sz w:val="20"/>
                <w:szCs w:val="20"/>
              </w:rPr>
              <w:t xml:space="preserve">Hawke </w:t>
            </w:r>
            <w:r w:rsidR="00F419B8" w:rsidRPr="00A14A0B">
              <w:rPr>
                <w:sz w:val="20"/>
                <w:szCs w:val="20"/>
              </w:rPr>
              <w:t>hydraulic fracturing review</w:t>
            </w:r>
            <w:r w:rsidR="00E5705E" w:rsidRPr="00A14A0B">
              <w:rPr>
                <w:sz w:val="20"/>
                <w:szCs w:val="20"/>
              </w:rPr>
              <w:br/>
            </w:r>
            <w:r w:rsidRPr="00A14A0B">
              <w:rPr>
                <w:sz w:val="20"/>
                <w:szCs w:val="20"/>
              </w:rPr>
              <w:t>2016 Petroleum (Env</w:t>
            </w:r>
            <w:r w:rsidR="00091B9D">
              <w:rPr>
                <w:sz w:val="20"/>
                <w:szCs w:val="20"/>
              </w:rPr>
              <w:t>ironment</w:t>
            </w:r>
            <w:r w:rsidRPr="00A14A0B">
              <w:rPr>
                <w:sz w:val="20"/>
                <w:szCs w:val="20"/>
              </w:rPr>
              <w:t xml:space="preserve">) </w:t>
            </w:r>
            <w:r w:rsidR="00F419B8" w:rsidRPr="00A14A0B">
              <w:rPr>
                <w:sz w:val="20"/>
                <w:szCs w:val="20"/>
              </w:rPr>
              <w:t>Regulations</w:t>
            </w:r>
            <w:r w:rsidR="00F419B8" w:rsidRPr="00A14A0B">
              <w:rPr>
                <w:sz w:val="20"/>
                <w:szCs w:val="20"/>
              </w:rPr>
              <w:br/>
            </w:r>
            <w:r w:rsidRPr="00A14A0B">
              <w:rPr>
                <w:sz w:val="20"/>
                <w:szCs w:val="20"/>
              </w:rPr>
              <w:t xml:space="preserve">2016 </w:t>
            </w:r>
            <w:r w:rsidR="00E5705E" w:rsidRPr="00A14A0B">
              <w:rPr>
                <w:sz w:val="20"/>
                <w:szCs w:val="20"/>
              </w:rPr>
              <w:t>Dr</w:t>
            </w:r>
            <w:r w:rsidRPr="00A14A0B">
              <w:rPr>
                <w:sz w:val="20"/>
                <w:szCs w:val="20"/>
              </w:rPr>
              <w:t xml:space="preserve"> Hunter review</w:t>
            </w:r>
            <w:r w:rsidR="00E5705E" w:rsidRPr="00A14A0B">
              <w:rPr>
                <w:sz w:val="20"/>
                <w:szCs w:val="20"/>
              </w:rPr>
              <w:t xml:space="preserve"> of </w:t>
            </w:r>
            <w:r w:rsidR="00F419B8" w:rsidRPr="00A14A0B">
              <w:rPr>
                <w:sz w:val="20"/>
                <w:szCs w:val="20"/>
              </w:rPr>
              <w:t>Regulations</w:t>
            </w:r>
            <w:r w:rsidR="00E5705E" w:rsidRPr="00A14A0B">
              <w:rPr>
                <w:sz w:val="20"/>
                <w:szCs w:val="20"/>
              </w:rPr>
              <w:br/>
              <w:t>2016 New Labor Government</w:t>
            </w:r>
            <w:r w:rsidR="00A14A0B">
              <w:rPr>
                <w:sz w:val="20"/>
                <w:szCs w:val="20"/>
              </w:rPr>
              <w:t xml:space="preserve"> (produces Economic Framework in 2017)</w:t>
            </w:r>
            <w:r w:rsidR="00F419B8" w:rsidRPr="00A14A0B">
              <w:rPr>
                <w:sz w:val="20"/>
                <w:szCs w:val="20"/>
              </w:rPr>
              <w:br/>
            </w:r>
            <w:r w:rsidR="00091B9D">
              <w:rPr>
                <w:sz w:val="20"/>
                <w:szCs w:val="20"/>
              </w:rPr>
              <w:t>2016</w:t>
            </w:r>
            <w:r w:rsidRPr="00A14A0B">
              <w:rPr>
                <w:sz w:val="20"/>
                <w:szCs w:val="20"/>
              </w:rPr>
              <w:t xml:space="preserve"> </w:t>
            </w:r>
            <w:r w:rsidR="00E5705E" w:rsidRPr="00A14A0B">
              <w:rPr>
                <w:sz w:val="20"/>
                <w:szCs w:val="20"/>
              </w:rPr>
              <w:t>m</w:t>
            </w:r>
            <w:r w:rsidRPr="00A14A0B">
              <w:rPr>
                <w:sz w:val="20"/>
                <w:szCs w:val="20"/>
              </w:rPr>
              <w:t xml:space="preserve">oratorium </w:t>
            </w:r>
            <w:r w:rsidR="00E5705E" w:rsidRPr="00A14A0B">
              <w:rPr>
                <w:sz w:val="20"/>
                <w:szCs w:val="20"/>
              </w:rPr>
              <w:t>on onshore shale gas exploration and production</w:t>
            </w:r>
            <w:r w:rsidR="00F419B8" w:rsidRPr="00A14A0B">
              <w:rPr>
                <w:sz w:val="20"/>
                <w:szCs w:val="20"/>
              </w:rPr>
              <w:t xml:space="preserve">, </w:t>
            </w:r>
            <w:r w:rsidR="00EC1B10">
              <w:rPr>
                <w:sz w:val="20"/>
                <w:szCs w:val="20"/>
              </w:rPr>
              <w:t xml:space="preserve">2017 </w:t>
            </w:r>
            <w:r w:rsidR="00E5705E" w:rsidRPr="00A14A0B">
              <w:rPr>
                <w:sz w:val="20"/>
                <w:szCs w:val="20"/>
              </w:rPr>
              <w:t>Independent Scientific Inquiry into Onshore Hydraulic Fracturing in the Northern Territory (Justice Pepper)</w:t>
            </w:r>
            <w:r w:rsidR="00E5705E" w:rsidRPr="00A14A0B">
              <w:rPr>
                <w:sz w:val="20"/>
                <w:szCs w:val="20"/>
              </w:rPr>
              <w:br/>
              <w:t xml:space="preserve"> </w:t>
            </w:r>
            <w:r w:rsidRPr="00A14A0B">
              <w:rPr>
                <w:sz w:val="20"/>
                <w:szCs w:val="20"/>
              </w:rPr>
              <w:t>2018 Pepper report</w:t>
            </w:r>
            <w:r w:rsidR="00E5705E" w:rsidRPr="00A14A0B">
              <w:rPr>
                <w:sz w:val="20"/>
                <w:szCs w:val="20"/>
              </w:rPr>
              <w:t>, with 135 recommendations, all accepted, implementation team established in the Department of the Chief Minister.</w:t>
            </w:r>
          </w:p>
        </w:tc>
      </w:tr>
      <w:tr w:rsidR="004168FB" w14:paraId="4619C98C" w14:textId="77777777" w:rsidTr="00416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3448C6E" w14:textId="77777777" w:rsidR="00176ED8" w:rsidRPr="00A14A0B" w:rsidRDefault="00176ED8" w:rsidP="00176ED8">
            <w:pPr>
              <w:rPr>
                <w:b w:val="0"/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2019 Review of </w:t>
            </w:r>
            <w:r w:rsidRPr="00A14A0B">
              <w:rPr>
                <w:i/>
                <w:sz w:val="20"/>
                <w:szCs w:val="20"/>
              </w:rPr>
              <w:t>EPBC Act</w:t>
            </w:r>
            <w:r w:rsidRPr="00A14A0B">
              <w:rPr>
                <w:sz w:val="20"/>
                <w:szCs w:val="20"/>
              </w:rPr>
              <w:t xml:space="preserve"> due</w:t>
            </w:r>
          </w:p>
        </w:tc>
        <w:tc>
          <w:tcPr>
            <w:tcW w:w="6946" w:type="dxa"/>
          </w:tcPr>
          <w:p w14:paraId="27CC4103" w14:textId="1E635769" w:rsidR="00176ED8" w:rsidRPr="00A14A0B" w:rsidRDefault="00375BFE" w:rsidP="008A2683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1ABB">
              <w:rPr>
                <w:b/>
                <w:bCs/>
                <w:iCs/>
                <w:sz w:val="20"/>
                <w:szCs w:val="20"/>
              </w:rPr>
              <w:t>Environment Protection</w:t>
            </w:r>
            <w:r w:rsidR="00176ED8" w:rsidRPr="00681AB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40EA8" w:rsidRPr="00681ABB">
              <w:rPr>
                <w:b/>
                <w:bCs/>
                <w:iCs/>
                <w:sz w:val="20"/>
                <w:szCs w:val="20"/>
              </w:rPr>
              <w:t>Bill</w:t>
            </w:r>
            <w:r w:rsidR="00176ED8" w:rsidRPr="00681AB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8A2683" w:rsidRPr="00681ABB">
              <w:rPr>
                <w:b/>
                <w:bCs/>
                <w:iCs/>
                <w:sz w:val="20"/>
                <w:szCs w:val="20"/>
              </w:rPr>
              <w:t>2019</w:t>
            </w:r>
            <w:r w:rsidR="008A2683">
              <w:rPr>
                <w:iCs/>
                <w:sz w:val="20"/>
                <w:szCs w:val="20"/>
              </w:rPr>
              <w:t xml:space="preserve"> </w:t>
            </w:r>
            <w:r w:rsidR="00176ED8" w:rsidRPr="00375BFE">
              <w:rPr>
                <w:iCs/>
                <w:sz w:val="20"/>
                <w:szCs w:val="20"/>
              </w:rPr>
              <w:t>due</w:t>
            </w:r>
            <w:r w:rsidR="00176ED8" w:rsidRPr="00A14A0B">
              <w:rPr>
                <w:sz w:val="20"/>
                <w:szCs w:val="20"/>
              </w:rPr>
              <w:t xml:space="preserve"> to be tabled in March</w:t>
            </w:r>
            <w:r w:rsidR="00F419B8" w:rsidRPr="00A14A0B">
              <w:rPr>
                <w:sz w:val="20"/>
                <w:szCs w:val="20"/>
              </w:rPr>
              <w:t xml:space="preserve"> 2019,</w:t>
            </w:r>
            <w:r w:rsidR="00176ED8" w:rsidRPr="00A14A0B">
              <w:rPr>
                <w:sz w:val="20"/>
                <w:szCs w:val="20"/>
              </w:rPr>
              <w:t xml:space="preserve"> now May (Regulations to come)</w:t>
            </w:r>
            <w:r w:rsidR="00F419B8" w:rsidRPr="00A14A0B">
              <w:rPr>
                <w:sz w:val="20"/>
                <w:szCs w:val="20"/>
              </w:rPr>
              <w:t>.</w:t>
            </w:r>
            <w:r w:rsidR="00F419B8" w:rsidRPr="00A14A0B">
              <w:rPr>
                <w:sz w:val="20"/>
                <w:szCs w:val="20"/>
              </w:rPr>
              <w:br/>
            </w:r>
            <w:r w:rsidR="00176ED8" w:rsidRPr="00A14A0B">
              <w:rPr>
                <w:sz w:val="20"/>
                <w:szCs w:val="20"/>
              </w:rPr>
              <w:t>Still under review: seabed mining</w:t>
            </w:r>
            <w:r w:rsidR="00F419B8" w:rsidRPr="00A14A0B">
              <w:rPr>
                <w:sz w:val="20"/>
                <w:szCs w:val="20"/>
              </w:rPr>
              <w:t>, Mining Act</w:t>
            </w:r>
            <w:r w:rsidR="00176ED8" w:rsidRPr="00A14A0B">
              <w:rPr>
                <w:sz w:val="20"/>
                <w:szCs w:val="20"/>
              </w:rPr>
              <w:t>, waste transport, social impact assessment policy, climate change, offsets, adaptive management, waste management and pollution control etc</w:t>
            </w:r>
            <w:r w:rsidR="004168FB">
              <w:rPr>
                <w:sz w:val="20"/>
                <w:szCs w:val="20"/>
              </w:rPr>
              <w:t>.</w:t>
            </w:r>
          </w:p>
        </w:tc>
        <w:tc>
          <w:tcPr>
            <w:tcW w:w="4030" w:type="dxa"/>
          </w:tcPr>
          <w:p w14:paraId="61E6DD0A" w14:textId="77777777" w:rsidR="001C0A02" w:rsidRDefault="001C0A02" w:rsidP="008A2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Late </w:t>
            </w:r>
            <w:r w:rsidR="00176ED8" w:rsidRPr="00A14A0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8-19</w:t>
            </w:r>
            <w:r w:rsidR="00176ED8" w:rsidRPr="00A14A0B">
              <w:rPr>
                <w:sz w:val="20"/>
                <w:szCs w:val="20"/>
              </w:rPr>
              <w:t xml:space="preserve"> Amended Petroleum</w:t>
            </w:r>
            <w:r w:rsidR="00091B9D">
              <w:rPr>
                <w:sz w:val="20"/>
                <w:szCs w:val="20"/>
              </w:rPr>
              <w:t xml:space="preserve"> (Environment</w:t>
            </w:r>
            <w:r w:rsidR="00F419B8" w:rsidRPr="00A14A0B">
              <w:rPr>
                <w:sz w:val="20"/>
                <w:szCs w:val="20"/>
              </w:rPr>
              <w:t>)</w:t>
            </w:r>
            <w:r w:rsidR="00176ED8" w:rsidRPr="00A14A0B">
              <w:rPr>
                <w:sz w:val="20"/>
                <w:szCs w:val="20"/>
              </w:rPr>
              <w:t xml:space="preserve"> Reg</w:t>
            </w:r>
            <w:r>
              <w:rPr>
                <w:sz w:val="20"/>
                <w:szCs w:val="20"/>
              </w:rPr>
              <w:t xml:space="preserve">ulations 2016, </w:t>
            </w:r>
            <w:r w:rsidRPr="001C0A02">
              <w:rPr>
                <w:i/>
                <w:sz w:val="20"/>
                <w:szCs w:val="20"/>
              </w:rPr>
              <w:t>Petroleum Act 1984</w:t>
            </w:r>
            <w:r>
              <w:rPr>
                <w:sz w:val="20"/>
                <w:szCs w:val="20"/>
              </w:rPr>
              <w:t xml:space="preserve"> and </w:t>
            </w:r>
            <w:r w:rsidR="00176ED8" w:rsidRPr="00A14A0B">
              <w:rPr>
                <w:i/>
                <w:sz w:val="20"/>
                <w:szCs w:val="20"/>
              </w:rPr>
              <w:t>Water Act</w:t>
            </w:r>
            <w:r w:rsidR="00176ED8" w:rsidRPr="00A14A0B">
              <w:rPr>
                <w:sz w:val="20"/>
                <w:szCs w:val="20"/>
              </w:rPr>
              <w:t>. Implementing fracking recommendation</w:t>
            </w:r>
            <w:r>
              <w:rPr>
                <w:sz w:val="20"/>
                <w:szCs w:val="20"/>
              </w:rPr>
              <w:t>s.</w:t>
            </w:r>
          </w:p>
          <w:p w14:paraId="70BAB760" w14:textId="77777777" w:rsidR="00176ED8" w:rsidRPr="00A14A0B" w:rsidRDefault="00176ED8" w:rsidP="008A2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Strategic Regional Environment and Baseline Assessment</w:t>
            </w:r>
            <w:r w:rsidR="001C0A02">
              <w:rPr>
                <w:sz w:val="20"/>
                <w:szCs w:val="20"/>
              </w:rPr>
              <w:t xml:space="preserve"> (SREBA)</w:t>
            </w:r>
          </w:p>
        </w:tc>
      </w:tr>
    </w:tbl>
    <w:p w14:paraId="6655DA72" w14:textId="77777777" w:rsidR="004823C2" w:rsidRPr="004823C2" w:rsidRDefault="007F41CD">
      <w:pPr>
        <w:rPr>
          <w:b/>
        </w:rPr>
      </w:pPr>
      <w:r>
        <w:lastRenderedPageBreak/>
        <w:br/>
      </w:r>
      <w:r w:rsidR="004823C2">
        <w:rPr>
          <w:b/>
        </w:rPr>
        <w:t>Defining away the people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3114"/>
        <w:gridCol w:w="10773"/>
      </w:tblGrid>
      <w:tr w:rsidR="004823C2" w14:paraId="5B72761F" w14:textId="77777777" w:rsidTr="00A14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79646" w:themeFill="accent6"/>
          </w:tcPr>
          <w:p w14:paraId="06AA3869" w14:textId="77777777" w:rsidR="004823C2" w:rsidRDefault="004823C2">
            <w:r w:rsidRPr="00F74A7A">
              <w:t>Policy, reforms, legislation</w:t>
            </w:r>
          </w:p>
        </w:tc>
        <w:tc>
          <w:tcPr>
            <w:tcW w:w="10773" w:type="dxa"/>
            <w:shd w:val="clear" w:color="auto" w:fill="F79646" w:themeFill="accent6"/>
          </w:tcPr>
          <w:p w14:paraId="4B42C453" w14:textId="77777777" w:rsidR="004823C2" w:rsidRDefault="004823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4A7A">
              <w:t>Language</w:t>
            </w:r>
          </w:p>
        </w:tc>
      </w:tr>
      <w:tr w:rsidR="004823C2" w14:paraId="77E53C44" w14:textId="77777777" w:rsidTr="00A1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12A7886" w14:textId="1F9D2CCC" w:rsidR="004823C2" w:rsidRPr="00A14A0B" w:rsidRDefault="004823C2">
            <w:pPr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EPIP 1974 </w:t>
            </w:r>
            <w:r w:rsidRPr="00A14A0B">
              <w:rPr>
                <w:b w:val="0"/>
                <w:sz w:val="20"/>
                <w:szCs w:val="20"/>
              </w:rPr>
              <w:t>(env</w:t>
            </w:r>
            <w:r w:rsidR="00513429">
              <w:rPr>
                <w:b w:val="0"/>
                <w:sz w:val="20"/>
                <w:szCs w:val="20"/>
              </w:rPr>
              <w:t>ironment</w:t>
            </w:r>
            <w:r w:rsidRPr="00A14A0B">
              <w:rPr>
                <w:b w:val="0"/>
                <w:sz w:val="20"/>
                <w:szCs w:val="20"/>
              </w:rPr>
              <w:t xml:space="preserve"> protection, impact of proposals)</w:t>
            </w:r>
          </w:p>
        </w:tc>
        <w:tc>
          <w:tcPr>
            <w:tcW w:w="10773" w:type="dxa"/>
          </w:tcPr>
          <w:p w14:paraId="655E90C8" w14:textId="77777777" w:rsidR="004823C2" w:rsidRPr="00A14A0B" w:rsidRDefault="004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"environment" includes all aspects of the </w:t>
            </w:r>
            <w:r w:rsidRPr="00A14A0B">
              <w:rPr>
                <w:color w:val="FF0000"/>
                <w:sz w:val="20"/>
                <w:szCs w:val="20"/>
              </w:rPr>
              <w:t>surroundings of man</w:t>
            </w:r>
            <w:r w:rsidRPr="00A14A0B">
              <w:rPr>
                <w:sz w:val="20"/>
                <w:szCs w:val="20"/>
              </w:rPr>
              <w:t xml:space="preserve">, whether affecting him as an individual or in his </w:t>
            </w:r>
            <w:r w:rsidRPr="00A14A0B">
              <w:rPr>
                <w:color w:val="FF0000"/>
                <w:sz w:val="20"/>
                <w:szCs w:val="20"/>
              </w:rPr>
              <w:t>social groupings</w:t>
            </w:r>
            <w:r w:rsidRPr="00A14A0B">
              <w:rPr>
                <w:sz w:val="20"/>
                <w:szCs w:val="20"/>
              </w:rPr>
              <w:t>, and "environmental" has a corresponding meaning”</w:t>
            </w:r>
          </w:p>
        </w:tc>
      </w:tr>
      <w:tr w:rsidR="004823C2" w14:paraId="01D8A594" w14:textId="77777777" w:rsidTr="00A1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460752" w14:textId="77777777" w:rsidR="004823C2" w:rsidRPr="00A14A0B" w:rsidRDefault="004823C2">
            <w:pPr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Rio Declaration 1992</w:t>
            </w:r>
          </w:p>
        </w:tc>
        <w:tc>
          <w:tcPr>
            <w:tcW w:w="10773" w:type="dxa"/>
          </w:tcPr>
          <w:p w14:paraId="0993B021" w14:textId="77777777" w:rsidR="004823C2" w:rsidRPr="00A14A0B" w:rsidRDefault="004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  <w:lang w:val="en-GB"/>
              </w:rPr>
              <w:t xml:space="preserve">Principle 1: </w:t>
            </w:r>
            <w:r w:rsidRPr="00A14A0B">
              <w:rPr>
                <w:color w:val="FF0000"/>
                <w:sz w:val="20"/>
                <w:szCs w:val="20"/>
                <w:lang w:val="en-GB"/>
              </w:rPr>
              <w:t xml:space="preserve">Human beings are at the centre of concerns </w:t>
            </w:r>
            <w:r w:rsidRPr="00A14A0B">
              <w:rPr>
                <w:sz w:val="20"/>
                <w:szCs w:val="20"/>
                <w:lang w:val="en-GB"/>
              </w:rPr>
              <w:t xml:space="preserve">for sustainable development. They are entitled to a </w:t>
            </w:r>
            <w:r w:rsidRPr="00A14A0B">
              <w:rPr>
                <w:color w:val="FF0000"/>
                <w:sz w:val="20"/>
                <w:szCs w:val="20"/>
                <w:lang w:val="en-GB"/>
              </w:rPr>
              <w:t>healthy and productive life in harmony with nature</w:t>
            </w:r>
            <w:r w:rsidRPr="00A14A0B">
              <w:rPr>
                <w:sz w:val="20"/>
                <w:szCs w:val="20"/>
                <w:lang w:val="en-GB"/>
              </w:rPr>
              <w:t>; Principle 3: the right to development must be fulfilled so as to equitably meet</w:t>
            </w:r>
            <w:r w:rsidR="001E00E4" w:rsidRPr="00A14A0B">
              <w:rPr>
                <w:sz w:val="20"/>
                <w:szCs w:val="20"/>
                <w:lang w:val="en-GB"/>
              </w:rPr>
              <w:t xml:space="preserve"> the</w:t>
            </w:r>
            <w:r w:rsidRPr="00A14A0B">
              <w:rPr>
                <w:sz w:val="20"/>
                <w:szCs w:val="20"/>
                <w:lang w:val="en-GB"/>
              </w:rPr>
              <w:t xml:space="preserve"> </w:t>
            </w:r>
            <w:r w:rsidRPr="00A14A0B">
              <w:rPr>
                <w:color w:val="FF0000"/>
                <w:sz w:val="20"/>
                <w:szCs w:val="20"/>
                <w:lang w:val="en-GB"/>
              </w:rPr>
              <w:t xml:space="preserve">developmental and environmental needs </w:t>
            </w:r>
            <w:r w:rsidRPr="00A14A0B">
              <w:rPr>
                <w:sz w:val="20"/>
                <w:szCs w:val="20"/>
                <w:lang w:val="en-GB"/>
              </w:rPr>
              <w:t>of present and future generations.</w:t>
            </w:r>
          </w:p>
        </w:tc>
      </w:tr>
      <w:tr w:rsidR="004823C2" w14:paraId="1E599199" w14:textId="77777777" w:rsidTr="00A1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F54CC18" w14:textId="77777777" w:rsidR="004823C2" w:rsidRPr="00A14A0B" w:rsidRDefault="004823C2">
            <w:pPr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ESD Principles 1992</w:t>
            </w:r>
          </w:p>
        </w:tc>
        <w:tc>
          <w:tcPr>
            <w:tcW w:w="10773" w:type="dxa"/>
          </w:tcPr>
          <w:p w14:paraId="2326B0CE" w14:textId="77777777" w:rsidR="004823C2" w:rsidRPr="00A14A0B" w:rsidRDefault="004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  <w:lang w:val="en-GB"/>
              </w:rPr>
              <w:t xml:space="preserve">“Using, conserving and enhancing </w:t>
            </w:r>
            <w:r w:rsidRPr="00A14A0B">
              <w:rPr>
                <w:color w:val="FF0000"/>
                <w:sz w:val="20"/>
                <w:szCs w:val="20"/>
                <w:lang w:val="en-GB"/>
              </w:rPr>
              <w:t xml:space="preserve">the community’s resources </w:t>
            </w:r>
            <w:r w:rsidRPr="00A14A0B">
              <w:rPr>
                <w:sz w:val="20"/>
                <w:szCs w:val="20"/>
                <w:lang w:val="en-GB"/>
              </w:rPr>
              <w:t xml:space="preserve">so that ecological processes, on which life depends, are maintained, and the total </w:t>
            </w:r>
            <w:r w:rsidRPr="00A14A0B">
              <w:rPr>
                <w:color w:val="FF0000"/>
                <w:sz w:val="20"/>
                <w:szCs w:val="20"/>
                <w:lang w:val="en-GB"/>
              </w:rPr>
              <w:t xml:space="preserve">quality of life </w:t>
            </w:r>
            <w:r w:rsidRPr="00A14A0B">
              <w:rPr>
                <w:sz w:val="20"/>
                <w:szCs w:val="20"/>
                <w:lang w:val="en-GB"/>
              </w:rPr>
              <w:t xml:space="preserve">now and in the future can be increased”; should integrate short and long-term </w:t>
            </w:r>
            <w:r w:rsidRPr="00A14A0B">
              <w:rPr>
                <w:color w:val="FF0000"/>
                <w:sz w:val="20"/>
                <w:szCs w:val="20"/>
                <w:lang w:val="en-GB"/>
              </w:rPr>
              <w:t>social, economic</w:t>
            </w:r>
            <w:r w:rsidR="00F419B8" w:rsidRPr="00A14A0B">
              <w:rPr>
                <w:color w:val="FF0000"/>
                <w:sz w:val="20"/>
                <w:szCs w:val="20"/>
                <w:lang w:val="en-GB"/>
              </w:rPr>
              <w:t xml:space="preserve"> and</w:t>
            </w:r>
            <w:r w:rsidRPr="00A14A0B">
              <w:rPr>
                <w:color w:val="FF0000"/>
                <w:sz w:val="20"/>
                <w:szCs w:val="20"/>
                <w:lang w:val="en-GB"/>
              </w:rPr>
              <w:t xml:space="preserve"> equitable </w:t>
            </w:r>
            <w:r w:rsidRPr="00A14A0B">
              <w:rPr>
                <w:sz w:val="20"/>
                <w:szCs w:val="20"/>
                <w:lang w:val="en-GB"/>
              </w:rPr>
              <w:t>considerations.”</w:t>
            </w:r>
          </w:p>
        </w:tc>
      </w:tr>
      <w:tr w:rsidR="004823C2" w14:paraId="247B309B" w14:textId="77777777" w:rsidTr="00A1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336E59" w14:textId="531DE6D9" w:rsidR="004823C2" w:rsidRPr="00A14A0B" w:rsidRDefault="004823C2" w:rsidP="004823C2">
            <w:pPr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EPBC 1999 </w:t>
            </w:r>
            <w:r w:rsidR="00513429">
              <w:rPr>
                <w:b w:val="0"/>
                <w:sz w:val="20"/>
                <w:szCs w:val="20"/>
              </w:rPr>
              <w:t>(environment</w:t>
            </w:r>
            <w:r w:rsidRPr="00A14A0B">
              <w:rPr>
                <w:b w:val="0"/>
                <w:sz w:val="20"/>
                <w:szCs w:val="20"/>
              </w:rPr>
              <w:t xml:space="preserve"> protection and biodiversity conservation)</w:t>
            </w:r>
          </w:p>
        </w:tc>
        <w:tc>
          <w:tcPr>
            <w:tcW w:w="10773" w:type="dxa"/>
          </w:tcPr>
          <w:p w14:paraId="691D4F61" w14:textId="77777777" w:rsidR="004823C2" w:rsidRPr="00A14A0B" w:rsidRDefault="004823C2" w:rsidP="004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“ecosystems and their constituent parts, including </w:t>
            </w:r>
            <w:r w:rsidRPr="00A14A0B">
              <w:rPr>
                <w:color w:val="FF0000"/>
                <w:sz w:val="20"/>
                <w:szCs w:val="20"/>
              </w:rPr>
              <w:t>people and communities</w:t>
            </w:r>
            <w:r w:rsidRPr="00A14A0B">
              <w:rPr>
                <w:sz w:val="20"/>
                <w:szCs w:val="20"/>
              </w:rPr>
              <w:t xml:space="preserve">; natural and physical resources; qualities and characteristics of locations, places and areas; heritage value of places; the social, economic and cultural </w:t>
            </w:r>
            <w:r w:rsidRPr="00A14A0B">
              <w:rPr>
                <w:color w:val="FF0000"/>
                <w:sz w:val="20"/>
                <w:szCs w:val="20"/>
              </w:rPr>
              <w:t xml:space="preserve">aspects </w:t>
            </w:r>
            <w:r w:rsidRPr="00A14A0B">
              <w:rPr>
                <w:sz w:val="20"/>
                <w:szCs w:val="20"/>
              </w:rPr>
              <w:t>of above”, definition “</w:t>
            </w:r>
            <w:r w:rsidRPr="00A14A0B">
              <w:rPr>
                <w:color w:val="FF0000"/>
                <w:sz w:val="20"/>
                <w:szCs w:val="20"/>
              </w:rPr>
              <w:t>inclusive of the natural, economic, social and cultural environments</w:t>
            </w:r>
            <w:r w:rsidRPr="00A14A0B">
              <w:rPr>
                <w:sz w:val="20"/>
                <w:szCs w:val="20"/>
              </w:rPr>
              <w:t>”</w:t>
            </w:r>
          </w:p>
        </w:tc>
      </w:tr>
      <w:tr w:rsidR="004823C2" w14:paraId="67D731C5" w14:textId="77777777" w:rsidTr="00A1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5046128" w14:textId="77777777" w:rsidR="004823C2" w:rsidRPr="00A14A0B" w:rsidRDefault="004823C2" w:rsidP="004823C2">
            <w:pPr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NT Mining (1984) </w:t>
            </w:r>
            <w:r w:rsidRPr="00A14A0B">
              <w:rPr>
                <w:b w:val="0"/>
                <w:sz w:val="20"/>
                <w:szCs w:val="20"/>
              </w:rPr>
              <w:t>and</w:t>
            </w:r>
            <w:r w:rsidRPr="00A14A0B">
              <w:rPr>
                <w:sz w:val="20"/>
                <w:szCs w:val="20"/>
              </w:rPr>
              <w:t xml:space="preserve"> Petroleum (1984) Acts</w:t>
            </w:r>
          </w:p>
        </w:tc>
        <w:tc>
          <w:tcPr>
            <w:tcW w:w="10773" w:type="dxa"/>
          </w:tcPr>
          <w:p w14:paraId="341013DF" w14:textId="77777777" w:rsidR="004823C2" w:rsidRPr="00A14A0B" w:rsidRDefault="004823C2" w:rsidP="004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“the </w:t>
            </w:r>
            <w:r w:rsidRPr="00A14A0B">
              <w:rPr>
                <w:color w:val="FF0000"/>
                <w:sz w:val="20"/>
                <w:szCs w:val="20"/>
              </w:rPr>
              <w:t>wellbeing of humans</w:t>
            </w:r>
            <w:r w:rsidRPr="00A14A0B">
              <w:rPr>
                <w:sz w:val="20"/>
                <w:szCs w:val="20"/>
              </w:rPr>
              <w:t xml:space="preserve">, structures made or modified by humans, the amenity values of an area and </w:t>
            </w:r>
            <w:r w:rsidRPr="00A14A0B">
              <w:rPr>
                <w:color w:val="FF0000"/>
                <w:sz w:val="20"/>
                <w:szCs w:val="20"/>
              </w:rPr>
              <w:t>economic, cultural and social conditions</w:t>
            </w:r>
            <w:r w:rsidRPr="00A14A0B">
              <w:rPr>
                <w:sz w:val="20"/>
                <w:szCs w:val="20"/>
              </w:rPr>
              <w:t>”</w:t>
            </w:r>
          </w:p>
        </w:tc>
      </w:tr>
      <w:tr w:rsidR="004823C2" w14:paraId="58DE26E0" w14:textId="77777777" w:rsidTr="00A1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9D31A7" w14:textId="77777777" w:rsidR="004823C2" w:rsidRPr="00A14A0B" w:rsidRDefault="004823C2" w:rsidP="004823C2">
            <w:pPr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EA Act</w:t>
            </w:r>
            <w:r w:rsidR="00F419B8" w:rsidRPr="00A14A0B">
              <w:rPr>
                <w:sz w:val="20"/>
                <w:szCs w:val="20"/>
              </w:rPr>
              <w:t xml:space="preserve"> 1982</w:t>
            </w:r>
            <w:r w:rsidRPr="00A14A0B">
              <w:rPr>
                <w:sz w:val="20"/>
                <w:szCs w:val="20"/>
              </w:rPr>
              <w:t xml:space="preserve"> </w:t>
            </w:r>
            <w:r w:rsidRPr="00A14A0B">
              <w:rPr>
                <w:b w:val="0"/>
                <w:sz w:val="20"/>
                <w:szCs w:val="20"/>
              </w:rPr>
              <w:t>(amended 1994)</w:t>
            </w:r>
          </w:p>
        </w:tc>
        <w:tc>
          <w:tcPr>
            <w:tcW w:w="10773" w:type="dxa"/>
          </w:tcPr>
          <w:p w14:paraId="3A869A67" w14:textId="77777777" w:rsidR="004823C2" w:rsidRPr="00A14A0B" w:rsidRDefault="004823C2" w:rsidP="004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“all aspects of the </w:t>
            </w:r>
            <w:r w:rsidRPr="00A14A0B">
              <w:rPr>
                <w:color w:val="FF0000"/>
                <w:sz w:val="20"/>
                <w:szCs w:val="20"/>
              </w:rPr>
              <w:t xml:space="preserve">surroundings of man </w:t>
            </w:r>
            <w:r w:rsidRPr="00A14A0B">
              <w:rPr>
                <w:sz w:val="20"/>
                <w:szCs w:val="20"/>
              </w:rPr>
              <w:t xml:space="preserve">(humans in 2019 </w:t>
            </w:r>
            <w:r w:rsidR="001E00E4" w:rsidRPr="00A14A0B">
              <w:rPr>
                <w:i/>
                <w:sz w:val="20"/>
                <w:szCs w:val="20"/>
              </w:rPr>
              <w:t>EA Bill</w:t>
            </w:r>
            <w:r w:rsidRPr="00A14A0B">
              <w:rPr>
                <w:sz w:val="20"/>
                <w:szCs w:val="20"/>
              </w:rPr>
              <w:t xml:space="preserve">), including physical, biological, economic, cultural and social </w:t>
            </w:r>
            <w:r w:rsidRPr="00A14A0B">
              <w:rPr>
                <w:color w:val="FF0000"/>
                <w:sz w:val="20"/>
                <w:szCs w:val="20"/>
              </w:rPr>
              <w:t>aspects</w:t>
            </w:r>
            <w:r w:rsidRPr="00A14A0B">
              <w:rPr>
                <w:sz w:val="20"/>
                <w:szCs w:val="20"/>
              </w:rPr>
              <w:t>”</w:t>
            </w:r>
            <w:r w:rsidR="001E00E4" w:rsidRPr="00A14A0B">
              <w:rPr>
                <w:sz w:val="20"/>
                <w:szCs w:val="20"/>
              </w:rPr>
              <w:t xml:space="preserve"> </w:t>
            </w:r>
          </w:p>
        </w:tc>
      </w:tr>
      <w:tr w:rsidR="004823C2" w14:paraId="1F20BCBD" w14:textId="77777777" w:rsidTr="00A1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D8647D3" w14:textId="77777777" w:rsidR="004823C2" w:rsidRPr="00A14A0B" w:rsidRDefault="004823C2" w:rsidP="004823C2">
            <w:pPr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2008 NT reforms discussion papers</w:t>
            </w:r>
          </w:p>
        </w:tc>
        <w:tc>
          <w:tcPr>
            <w:tcW w:w="10773" w:type="dxa"/>
          </w:tcPr>
          <w:p w14:paraId="037E4B70" w14:textId="77777777" w:rsidR="004823C2" w:rsidRPr="00A14A0B" w:rsidRDefault="004823C2" w:rsidP="004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As well as aligning with ESD Principles, EPA and Batchelor papers evaluated against </w:t>
            </w:r>
            <w:r w:rsidRPr="00A14A0B">
              <w:rPr>
                <w:color w:val="FF0000"/>
                <w:sz w:val="20"/>
                <w:szCs w:val="20"/>
              </w:rPr>
              <w:t xml:space="preserve">IAIA principles </w:t>
            </w:r>
            <w:r w:rsidRPr="00A14A0B">
              <w:rPr>
                <w:sz w:val="20"/>
                <w:szCs w:val="20"/>
              </w:rPr>
              <w:t xml:space="preserve">of best practice, recognition of </w:t>
            </w:r>
            <w:r w:rsidRPr="00A14A0B">
              <w:rPr>
                <w:color w:val="FF0000"/>
                <w:sz w:val="20"/>
                <w:szCs w:val="20"/>
              </w:rPr>
              <w:t xml:space="preserve">UN Declaration </w:t>
            </w:r>
            <w:r w:rsidRPr="00A14A0B">
              <w:rPr>
                <w:sz w:val="20"/>
                <w:szCs w:val="20"/>
              </w:rPr>
              <w:t>of the Rights of Indigenous Peoples. E</w:t>
            </w:r>
            <w:r w:rsidR="001E00E4" w:rsidRPr="00A14A0B">
              <w:rPr>
                <w:sz w:val="20"/>
                <w:szCs w:val="20"/>
              </w:rPr>
              <w:t>nvironmental assessment is</w:t>
            </w:r>
            <w:r w:rsidRPr="00A14A0B">
              <w:rPr>
                <w:sz w:val="20"/>
                <w:szCs w:val="20"/>
              </w:rPr>
              <w:t xml:space="preserve"> a pre-decision planning tool, a systematic approach for identifying, predicting and evaluating the </w:t>
            </w:r>
            <w:r w:rsidRPr="00A14A0B">
              <w:rPr>
                <w:color w:val="FF0000"/>
                <w:sz w:val="20"/>
                <w:szCs w:val="20"/>
              </w:rPr>
              <w:t xml:space="preserve">potential environmental, social and economic impacts/benefits </w:t>
            </w:r>
            <w:r w:rsidRPr="00A14A0B">
              <w:rPr>
                <w:sz w:val="20"/>
                <w:szCs w:val="20"/>
              </w:rPr>
              <w:t>of a proposed action</w:t>
            </w:r>
          </w:p>
        </w:tc>
      </w:tr>
      <w:tr w:rsidR="004823C2" w14:paraId="04EA47AF" w14:textId="77777777" w:rsidTr="00A1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5F56937" w14:textId="77777777" w:rsidR="004823C2" w:rsidRPr="00A14A0B" w:rsidRDefault="004823C2" w:rsidP="004823C2">
            <w:pPr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2008 NTEPA vision</w:t>
            </w:r>
          </w:p>
        </w:tc>
        <w:tc>
          <w:tcPr>
            <w:tcW w:w="10773" w:type="dxa"/>
          </w:tcPr>
          <w:p w14:paraId="72D2328D" w14:textId="77777777" w:rsidR="004823C2" w:rsidRPr="00A14A0B" w:rsidRDefault="004823C2" w:rsidP="004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A prosperous Northern Territory where the </w:t>
            </w:r>
            <w:r w:rsidRPr="00A14A0B">
              <w:rPr>
                <w:color w:val="FF0000"/>
                <w:sz w:val="20"/>
                <w:szCs w:val="20"/>
              </w:rPr>
              <w:t xml:space="preserve">natural, cultural and social environments </w:t>
            </w:r>
            <w:r w:rsidRPr="00A14A0B">
              <w:rPr>
                <w:sz w:val="20"/>
                <w:szCs w:val="20"/>
              </w:rPr>
              <w:t>are cared for, valued and respected.</w:t>
            </w:r>
          </w:p>
        </w:tc>
      </w:tr>
      <w:tr w:rsidR="004823C2" w14:paraId="09E39C7C" w14:textId="77777777" w:rsidTr="00A1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ACCACD0" w14:textId="77777777" w:rsidR="004823C2" w:rsidRPr="00A14A0B" w:rsidRDefault="004823C2" w:rsidP="004823C2">
            <w:pPr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2018</w:t>
            </w:r>
            <w:r w:rsidR="000B33A0">
              <w:rPr>
                <w:sz w:val="20"/>
                <w:szCs w:val="20"/>
              </w:rPr>
              <w:t>-20</w:t>
            </w:r>
            <w:r w:rsidRPr="00A14A0B">
              <w:rPr>
                <w:sz w:val="20"/>
                <w:szCs w:val="20"/>
              </w:rPr>
              <w:t xml:space="preserve"> NTEPA </w:t>
            </w:r>
            <w:r w:rsidR="000B33A0">
              <w:rPr>
                <w:sz w:val="20"/>
                <w:szCs w:val="20"/>
              </w:rPr>
              <w:t>purpose</w:t>
            </w:r>
          </w:p>
        </w:tc>
        <w:tc>
          <w:tcPr>
            <w:tcW w:w="10773" w:type="dxa"/>
          </w:tcPr>
          <w:p w14:paraId="090E6FCC" w14:textId="77777777" w:rsidR="004823C2" w:rsidRPr="00A14A0B" w:rsidRDefault="000B33A0" w:rsidP="004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0B33A0">
              <w:rPr>
                <w:sz w:val="20"/>
                <w:szCs w:val="20"/>
              </w:rPr>
              <w:t xml:space="preserve">To ensure </w:t>
            </w:r>
            <w:r w:rsidRPr="000B33A0">
              <w:rPr>
                <w:color w:val="FF0000"/>
                <w:sz w:val="20"/>
                <w:szCs w:val="20"/>
              </w:rPr>
              <w:t xml:space="preserve">environmental assets </w:t>
            </w:r>
            <w:r w:rsidRPr="000B33A0">
              <w:rPr>
                <w:sz w:val="20"/>
                <w:szCs w:val="20"/>
              </w:rPr>
              <w:t>are used sustainably and protected for the benefit of current and future generations</w:t>
            </w:r>
            <w:r>
              <w:rPr>
                <w:sz w:val="20"/>
                <w:szCs w:val="20"/>
              </w:rPr>
              <w:t xml:space="preserve">” </w:t>
            </w:r>
            <w:r w:rsidR="004823C2" w:rsidRPr="000B33A0">
              <w:rPr>
                <w:sz w:val="20"/>
                <w:szCs w:val="20"/>
              </w:rPr>
              <w:t>–</w:t>
            </w:r>
            <w:r w:rsidR="004823C2" w:rsidRPr="00A14A0B">
              <w:rPr>
                <w:sz w:val="20"/>
                <w:szCs w:val="20"/>
              </w:rPr>
              <w:t xml:space="preserve"> “</w:t>
            </w:r>
            <w:r>
              <w:rPr>
                <w:sz w:val="20"/>
                <w:szCs w:val="20"/>
              </w:rPr>
              <w:t>assesses</w:t>
            </w:r>
            <w:r w:rsidR="004823C2" w:rsidRPr="00A14A0B">
              <w:rPr>
                <w:sz w:val="20"/>
                <w:szCs w:val="20"/>
              </w:rPr>
              <w:t xml:space="preserve"> the </w:t>
            </w:r>
            <w:r w:rsidR="004823C2" w:rsidRPr="00A14A0B">
              <w:rPr>
                <w:color w:val="FF0000"/>
                <w:sz w:val="20"/>
                <w:szCs w:val="20"/>
              </w:rPr>
              <w:t xml:space="preserve">environmental </w:t>
            </w:r>
            <w:r w:rsidR="004823C2" w:rsidRPr="00A14A0B">
              <w:rPr>
                <w:sz w:val="20"/>
                <w:szCs w:val="20"/>
              </w:rPr>
              <w:t>impacts of development proposals”.</w:t>
            </w:r>
          </w:p>
        </w:tc>
      </w:tr>
      <w:tr w:rsidR="004823C2" w14:paraId="0BF6DA39" w14:textId="77777777" w:rsidTr="00A14A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BF6FD70" w14:textId="1F0D5856" w:rsidR="004823C2" w:rsidRPr="00A14A0B" w:rsidRDefault="004823C2" w:rsidP="00375BFE">
            <w:pPr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 xml:space="preserve">Draft </w:t>
            </w:r>
            <w:r w:rsidR="00375BFE" w:rsidRPr="00375BFE">
              <w:rPr>
                <w:iCs/>
                <w:sz w:val="20"/>
                <w:szCs w:val="20"/>
              </w:rPr>
              <w:t>Environment</w:t>
            </w:r>
            <w:r w:rsidRPr="00375BFE">
              <w:rPr>
                <w:iCs/>
                <w:sz w:val="20"/>
                <w:szCs w:val="20"/>
              </w:rPr>
              <w:t xml:space="preserve"> </w:t>
            </w:r>
            <w:r w:rsidR="00375BFE" w:rsidRPr="00375BFE">
              <w:rPr>
                <w:iCs/>
                <w:sz w:val="20"/>
                <w:szCs w:val="20"/>
              </w:rPr>
              <w:t>Protection</w:t>
            </w:r>
            <w:r w:rsidRPr="00375BFE">
              <w:rPr>
                <w:iCs/>
                <w:sz w:val="20"/>
                <w:szCs w:val="20"/>
              </w:rPr>
              <w:t xml:space="preserve"> </w:t>
            </w:r>
            <w:r w:rsidR="007F41CD" w:rsidRPr="00375BFE">
              <w:rPr>
                <w:iCs/>
                <w:sz w:val="20"/>
                <w:szCs w:val="20"/>
              </w:rPr>
              <w:t>Bill</w:t>
            </w:r>
            <w:r w:rsidRPr="00A14A0B">
              <w:rPr>
                <w:i/>
                <w:sz w:val="20"/>
                <w:szCs w:val="20"/>
              </w:rPr>
              <w:t xml:space="preserve"> </w:t>
            </w:r>
            <w:r w:rsidR="008A2683">
              <w:rPr>
                <w:i/>
                <w:sz w:val="20"/>
                <w:szCs w:val="20"/>
              </w:rPr>
              <w:t xml:space="preserve"> </w:t>
            </w:r>
            <w:r w:rsidR="008A2683" w:rsidRPr="008A2683">
              <w:rPr>
                <w:iCs/>
                <w:sz w:val="20"/>
                <w:szCs w:val="20"/>
              </w:rPr>
              <w:t>2019</w:t>
            </w:r>
          </w:p>
        </w:tc>
        <w:tc>
          <w:tcPr>
            <w:tcW w:w="10773" w:type="dxa"/>
          </w:tcPr>
          <w:p w14:paraId="4D659AF6" w14:textId="77777777" w:rsidR="001E00E4" w:rsidRPr="00A14A0B" w:rsidRDefault="001E00E4" w:rsidP="004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Retains the 1982 EA Act definition.</w:t>
            </w:r>
          </w:p>
          <w:p w14:paraId="4DF6B126" w14:textId="77777777" w:rsidR="004823C2" w:rsidRPr="00A14A0B" w:rsidRDefault="004823C2" w:rsidP="00482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4A0B">
              <w:rPr>
                <w:sz w:val="20"/>
                <w:szCs w:val="20"/>
              </w:rPr>
              <w:t>The words ‘</w:t>
            </w:r>
            <w:r w:rsidRPr="00A14A0B">
              <w:rPr>
                <w:color w:val="FF0000"/>
                <w:sz w:val="20"/>
                <w:szCs w:val="20"/>
              </w:rPr>
              <w:t>social’ and ‘cultural</w:t>
            </w:r>
            <w:r w:rsidRPr="00A14A0B">
              <w:rPr>
                <w:sz w:val="20"/>
                <w:szCs w:val="20"/>
              </w:rPr>
              <w:t>’ appear once each in 128 pages (as an ‘</w:t>
            </w:r>
            <w:r w:rsidRPr="00A14A0B">
              <w:rPr>
                <w:color w:val="FF0000"/>
                <w:sz w:val="20"/>
                <w:szCs w:val="20"/>
              </w:rPr>
              <w:t xml:space="preserve">aspect’ </w:t>
            </w:r>
            <w:r w:rsidRPr="00A14A0B">
              <w:rPr>
                <w:sz w:val="20"/>
                <w:szCs w:val="20"/>
              </w:rPr>
              <w:t xml:space="preserve">in definitions of the environment), </w:t>
            </w:r>
            <w:r w:rsidR="001E00E4" w:rsidRPr="00A14A0B">
              <w:rPr>
                <w:sz w:val="20"/>
                <w:szCs w:val="20"/>
              </w:rPr>
              <w:t>reflects the 1992 E</w:t>
            </w:r>
            <w:r w:rsidRPr="00A14A0B">
              <w:rPr>
                <w:sz w:val="20"/>
                <w:szCs w:val="20"/>
              </w:rPr>
              <w:t>SD principles</w:t>
            </w:r>
            <w:r w:rsidR="001E00E4" w:rsidRPr="00A14A0B">
              <w:rPr>
                <w:sz w:val="20"/>
                <w:szCs w:val="20"/>
              </w:rPr>
              <w:t>. N</w:t>
            </w:r>
            <w:r w:rsidRPr="00A14A0B">
              <w:rPr>
                <w:sz w:val="20"/>
                <w:szCs w:val="20"/>
              </w:rPr>
              <w:t>othing on Aboriginal, FPIC,</w:t>
            </w:r>
            <w:r w:rsidR="001E00E4" w:rsidRPr="00A14A0B">
              <w:rPr>
                <w:sz w:val="20"/>
                <w:szCs w:val="20"/>
              </w:rPr>
              <w:t xml:space="preserve"> cultural assessment or</w:t>
            </w:r>
            <w:r w:rsidRPr="00A14A0B">
              <w:rPr>
                <w:sz w:val="20"/>
                <w:szCs w:val="20"/>
              </w:rPr>
              <w:t xml:space="preserve"> UN obligations, </w:t>
            </w:r>
            <w:r w:rsidR="001E00E4" w:rsidRPr="00A14A0B">
              <w:rPr>
                <w:sz w:val="20"/>
                <w:szCs w:val="20"/>
              </w:rPr>
              <w:t>2015 Sustainable Development Goals</w:t>
            </w:r>
            <w:r w:rsidRPr="00A14A0B">
              <w:rPr>
                <w:sz w:val="20"/>
                <w:szCs w:val="20"/>
              </w:rPr>
              <w:t>, IAIA</w:t>
            </w:r>
            <w:r w:rsidR="001E00E4" w:rsidRPr="00A14A0B">
              <w:rPr>
                <w:sz w:val="20"/>
                <w:szCs w:val="20"/>
              </w:rPr>
              <w:t xml:space="preserve"> Principles of best practice impact assessment</w:t>
            </w:r>
            <w:r w:rsidRPr="00A14A0B">
              <w:rPr>
                <w:sz w:val="20"/>
                <w:szCs w:val="20"/>
              </w:rPr>
              <w:t xml:space="preserve">, poor on public participation (being amended). To come: </w:t>
            </w:r>
            <w:r w:rsidR="001E00E4" w:rsidRPr="00A14A0B">
              <w:rPr>
                <w:sz w:val="20"/>
                <w:szCs w:val="20"/>
              </w:rPr>
              <w:t>Draft Bill is being reviewed and amended</w:t>
            </w:r>
            <w:r w:rsidR="00B40EA8">
              <w:rPr>
                <w:sz w:val="20"/>
                <w:szCs w:val="20"/>
              </w:rPr>
              <w:t>. R</w:t>
            </w:r>
            <w:r w:rsidRPr="00A14A0B">
              <w:rPr>
                <w:sz w:val="20"/>
                <w:szCs w:val="20"/>
              </w:rPr>
              <w:t>egulations, policy, values and objectives, guidelines</w:t>
            </w:r>
            <w:r w:rsidR="00B40EA8">
              <w:rPr>
                <w:sz w:val="20"/>
                <w:szCs w:val="20"/>
              </w:rPr>
              <w:t xml:space="preserve"> to follow</w:t>
            </w:r>
            <w:r w:rsidRPr="00A14A0B">
              <w:rPr>
                <w:sz w:val="20"/>
                <w:szCs w:val="20"/>
              </w:rPr>
              <w:t>)</w:t>
            </w:r>
          </w:p>
        </w:tc>
      </w:tr>
    </w:tbl>
    <w:p w14:paraId="181E60E6" w14:textId="77777777" w:rsidR="00A14A0B" w:rsidRDefault="001E00E4" w:rsidP="00C32434">
      <w:r>
        <w:rPr>
          <w:b/>
        </w:rPr>
        <w:br/>
      </w:r>
      <w:r>
        <w:t xml:space="preserve">‘Surroundings’ and ‘aspects’ have become just amenity impacts such as noise, dust, smells and pollution. </w:t>
      </w:r>
      <w:r w:rsidR="006D3FFC">
        <w:t xml:space="preserve">The </w:t>
      </w:r>
      <w:r>
        <w:t xml:space="preserve">Western Australia </w:t>
      </w:r>
      <w:r w:rsidR="006D3FFC" w:rsidRPr="006D3FFC">
        <w:rPr>
          <w:i/>
        </w:rPr>
        <w:t>Environment Protection Act</w:t>
      </w:r>
      <w:r w:rsidR="006D3FFC">
        <w:t xml:space="preserve"> </w:t>
      </w:r>
      <w:r w:rsidR="006D3FFC" w:rsidRPr="006D3FFC">
        <w:rPr>
          <w:i/>
        </w:rPr>
        <w:t>1986</w:t>
      </w:r>
      <w:r w:rsidR="006D3FFC">
        <w:t xml:space="preserve"> </w:t>
      </w:r>
      <w:r w:rsidR="00B40EA8">
        <w:t>confines</w:t>
      </w:r>
      <w:r>
        <w:t xml:space="preserve"> social impacts to those linked to biophysical impacts</w:t>
      </w:r>
      <w:r w:rsidR="00B40EA8">
        <w:t xml:space="preserve"> (see 2016 EPA guidance note)</w:t>
      </w:r>
      <w:r>
        <w:t>.</w:t>
      </w:r>
    </w:p>
    <w:p w14:paraId="60782720" w14:textId="77777777" w:rsidR="00C32434" w:rsidRPr="001E00E4" w:rsidRDefault="00F74A7A" w:rsidP="00C32434">
      <w:r>
        <w:rPr>
          <w:b/>
        </w:rPr>
        <w:lastRenderedPageBreak/>
        <w:br/>
      </w:r>
      <w:r w:rsidR="00C32434" w:rsidRPr="00C32434">
        <w:rPr>
          <w:b/>
        </w:rPr>
        <w:t>Positive</w:t>
      </w:r>
      <w:r w:rsidR="007F41CD">
        <w:rPr>
          <w:b/>
        </w:rPr>
        <w:t>s</w:t>
      </w:r>
      <w:r w:rsidR="00C32434" w:rsidRPr="00C32434">
        <w:rPr>
          <w:b/>
        </w:rPr>
        <w:t xml:space="preserve"> </w:t>
      </w:r>
    </w:p>
    <w:p w14:paraId="7C81F314" w14:textId="77777777" w:rsidR="00C32434" w:rsidRDefault="007F41CD" w:rsidP="00C32434">
      <w:pPr>
        <w:pStyle w:val="ListParagraph"/>
        <w:numPr>
          <w:ilvl w:val="0"/>
          <w:numId w:val="2"/>
        </w:numPr>
      </w:pPr>
      <w:r>
        <w:t>NT G</w:t>
      </w:r>
      <w:r w:rsidR="00C32434">
        <w:t xml:space="preserve">overnment </w:t>
      </w:r>
      <w:r w:rsidR="00026136">
        <w:t>wants to</w:t>
      </w:r>
      <w:r w:rsidR="00C32434">
        <w:t xml:space="preserve"> streamline the assessment process with contemporary legislation</w:t>
      </w:r>
      <w:r w:rsidR="00037289">
        <w:t xml:space="preserve">, </w:t>
      </w:r>
      <w:r w:rsidR="00352C28">
        <w:t xml:space="preserve">including </w:t>
      </w:r>
      <w:r w:rsidR="00026136">
        <w:t>defined timelines</w:t>
      </w:r>
      <w:r w:rsidR="00352C28">
        <w:t xml:space="preserve">, </w:t>
      </w:r>
      <w:r w:rsidR="001E00E4">
        <w:t>although this has proved a protracted and challenging process</w:t>
      </w:r>
    </w:p>
    <w:p w14:paraId="20573B28" w14:textId="77777777" w:rsidR="00C32434" w:rsidRDefault="00C32434" w:rsidP="00C32434">
      <w:pPr>
        <w:pStyle w:val="ListParagraph"/>
        <w:numPr>
          <w:ilvl w:val="0"/>
          <w:numId w:val="2"/>
        </w:numPr>
      </w:pPr>
      <w:r>
        <w:t xml:space="preserve">pressure </w:t>
      </w:r>
      <w:r w:rsidR="007F41CD">
        <w:t>with onshore shale gas development</w:t>
      </w:r>
      <w:r>
        <w:t xml:space="preserve"> to develop a rigorous regulatory regime and implement all recommendations of the inquiry</w:t>
      </w:r>
    </w:p>
    <w:p w14:paraId="4D852ECB" w14:textId="77777777" w:rsidR="00C32434" w:rsidRDefault="00037289" w:rsidP="00C32434">
      <w:pPr>
        <w:pStyle w:val="ListParagraph"/>
        <w:numPr>
          <w:ilvl w:val="0"/>
          <w:numId w:val="2"/>
        </w:numPr>
      </w:pPr>
      <w:r>
        <w:t xml:space="preserve">the </w:t>
      </w:r>
      <w:r w:rsidR="007F41CD">
        <w:t xml:space="preserve">Hydraulic Fracturing </w:t>
      </w:r>
      <w:r>
        <w:t>Inquiry’s recommendations include a</w:t>
      </w:r>
      <w:r w:rsidR="00C32434">
        <w:t xml:space="preserve"> strategic regional baseline environmental assessment</w:t>
      </w:r>
      <w:r>
        <w:t xml:space="preserve"> (SREBA)</w:t>
      </w:r>
      <w:r w:rsidR="00C32434">
        <w:t xml:space="preserve"> of the Beetaloo Basin, coordinated by CSIRO and</w:t>
      </w:r>
      <w:r w:rsidR="006E5FEE">
        <w:t xml:space="preserve"> an</w:t>
      </w:r>
      <w:r w:rsidR="00C32434">
        <w:t xml:space="preserve"> </w:t>
      </w:r>
      <w:r>
        <w:t xml:space="preserve">implementation team in the </w:t>
      </w:r>
      <w:r w:rsidR="00C32434">
        <w:t>Department of the Chief Minister</w:t>
      </w:r>
      <w:r w:rsidR="007D1E35">
        <w:t xml:space="preserve"> (DCM)</w:t>
      </w:r>
      <w:r w:rsidR="00C32434">
        <w:t>, including technical guidance notes</w:t>
      </w:r>
    </w:p>
    <w:p w14:paraId="0961039B" w14:textId="77777777" w:rsidR="00C32434" w:rsidRDefault="007F41CD" w:rsidP="00C32434">
      <w:pPr>
        <w:pStyle w:val="ListParagraph"/>
        <w:numPr>
          <w:ilvl w:val="0"/>
          <w:numId w:val="2"/>
        </w:numPr>
      </w:pPr>
      <w:r>
        <w:t xml:space="preserve">working on a </w:t>
      </w:r>
      <w:r w:rsidR="00C32434">
        <w:t xml:space="preserve">guidance note </w:t>
      </w:r>
      <w:r w:rsidR="00225ACB">
        <w:t xml:space="preserve">for a </w:t>
      </w:r>
      <w:r w:rsidR="00C32434">
        <w:t xml:space="preserve">social, cultural and economic baseline </w:t>
      </w:r>
      <w:r>
        <w:t>assessment</w:t>
      </w:r>
      <w:r w:rsidR="00C32434">
        <w:t xml:space="preserve">, a </w:t>
      </w:r>
      <w:r w:rsidR="006E5FEE">
        <w:t>glimmer of hope</w:t>
      </w:r>
      <w:r w:rsidR="00C32434">
        <w:t xml:space="preserve"> to improve the Territory’s </w:t>
      </w:r>
      <w:r w:rsidR="007D1E35">
        <w:t>policy and practice</w:t>
      </w:r>
      <w:r w:rsidR="00C32434">
        <w:t xml:space="preserve"> in this area</w:t>
      </w:r>
      <w:r w:rsidR="00867875">
        <w:t>.</w:t>
      </w:r>
    </w:p>
    <w:p w14:paraId="69D40D53" w14:textId="77777777" w:rsidR="00867875" w:rsidRDefault="00867875" w:rsidP="00867875">
      <w:pPr>
        <w:rPr>
          <w:b/>
        </w:rPr>
      </w:pPr>
      <w:r>
        <w:rPr>
          <w:b/>
        </w:rPr>
        <w:t>Negative</w:t>
      </w:r>
      <w:r w:rsidR="007F41CD">
        <w:rPr>
          <w:b/>
        </w:rPr>
        <w:t>s</w:t>
      </w:r>
    </w:p>
    <w:p w14:paraId="071015F4" w14:textId="77777777" w:rsidR="00B40EA8" w:rsidRDefault="00B40EA8" w:rsidP="00B40EA8">
      <w:r>
        <w:t>From my</w:t>
      </w:r>
      <w:r w:rsidR="00867875">
        <w:t xml:space="preserve"> PhD research on the quality dimensions of impact assessment, as well as an audit of 150 studies done</w:t>
      </w:r>
      <w:r w:rsidR="00037289">
        <w:t xml:space="preserve"> in the NT</w:t>
      </w:r>
      <w:r w:rsidR="00867875">
        <w:t xml:space="preserve"> since 1974</w:t>
      </w:r>
      <w:r>
        <w:t>:</w:t>
      </w:r>
    </w:p>
    <w:p w14:paraId="0F26DB3B" w14:textId="77777777" w:rsidR="00225ACB" w:rsidRDefault="00867875" w:rsidP="00B40EA8">
      <w:pPr>
        <w:pStyle w:val="ListParagraph"/>
        <w:numPr>
          <w:ilvl w:val="0"/>
          <w:numId w:val="6"/>
        </w:numPr>
      </w:pPr>
      <w:r>
        <w:t xml:space="preserve">participation </w:t>
      </w:r>
      <w:r w:rsidR="006E5FEE">
        <w:t xml:space="preserve">was </w:t>
      </w:r>
      <w:r w:rsidR="007F41CD">
        <w:t>seen</w:t>
      </w:r>
      <w:r w:rsidR="006E5FEE">
        <w:t xml:space="preserve"> in key informant interviews</w:t>
      </w:r>
      <w:r w:rsidR="007F41CD">
        <w:t xml:space="preserve"> </w:t>
      </w:r>
      <w:r>
        <w:t xml:space="preserve">as the </w:t>
      </w:r>
      <w:r w:rsidR="007F41CD">
        <w:t>most important</w:t>
      </w:r>
      <w:r>
        <w:t xml:space="preserve"> dimension of quality, but poorly done</w:t>
      </w:r>
    </w:p>
    <w:p w14:paraId="60B512A4" w14:textId="77777777" w:rsidR="00352C28" w:rsidRDefault="007F41CD" w:rsidP="00352C28">
      <w:pPr>
        <w:pStyle w:val="ListParagraph"/>
        <w:numPr>
          <w:ilvl w:val="0"/>
          <w:numId w:val="3"/>
        </w:numPr>
      </w:pPr>
      <w:r>
        <w:t xml:space="preserve">the second most important dimension </w:t>
      </w:r>
      <w:r w:rsidR="006E5FEE">
        <w:t>was</w:t>
      </w:r>
      <w:r>
        <w:t xml:space="preserve"> efficiency but </w:t>
      </w:r>
      <w:r w:rsidR="00A14A0B">
        <w:t>a major gap with perceptions of the actual system</w:t>
      </w:r>
      <w:r>
        <w:t xml:space="preserve"> (studies and assessment)</w:t>
      </w:r>
      <w:r w:rsidR="00352C28">
        <w:t xml:space="preserve">: bureaucratic, costly, not risk focussed, poor process, </w:t>
      </w:r>
      <w:r w:rsidR="006E5FEE">
        <w:t xml:space="preserve">ballooning of studies that are </w:t>
      </w:r>
      <w:r w:rsidR="00A14A0B">
        <w:t>no better</w:t>
      </w:r>
      <w:r w:rsidR="006E5FEE">
        <w:t xml:space="preserve"> at</w:t>
      </w:r>
      <w:r w:rsidR="00352C28">
        <w:t xml:space="preserve"> addressing material issues</w:t>
      </w:r>
      <w:r w:rsidR="007D1E35">
        <w:t xml:space="preserve">, </w:t>
      </w:r>
      <w:r w:rsidR="00A14A0B">
        <w:t>lack of</w:t>
      </w:r>
      <w:r>
        <w:t xml:space="preserve"> capacity and under-resourced</w:t>
      </w:r>
    </w:p>
    <w:p w14:paraId="1D98FDDD" w14:textId="77777777" w:rsidR="00225ACB" w:rsidRDefault="00867875" w:rsidP="00867875">
      <w:pPr>
        <w:pStyle w:val="ListParagraph"/>
        <w:numPr>
          <w:ilvl w:val="0"/>
          <w:numId w:val="3"/>
        </w:numPr>
      </w:pPr>
      <w:r>
        <w:t xml:space="preserve">stuck in the 1990s, </w:t>
      </w:r>
      <w:r w:rsidR="007D1E35">
        <w:t>paradigm of</w:t>
      </w:r>
      <w:r>
        <w:t xml:space="preserve"> environmental protection and conservation</w:t>
      </w:r>
      <w:r w:rsidR="00352C28">
        <w:t xml:space="preserve">, tinkering at the edges not keeping </w:t>
      </w:r>
      <w:r w:rsidR="006E5FEE">
        <w:t>pace</w:t>
      </w:r>
      <w:r w:rsidR="007F41CD">
        <w:t xml:space="preserve"> with community expectations</w:t>
      </w:r>
    </w:p>
    <w:p w14:paraId="114FCA6D" w14:textId="77777777" w:rsidR="00867875" w:rsidRDefault="00352C28" w:rsidP="00867875">
      <w:pPr>
        <w:pStyle w:val="ListParagraph"/>
        <w:numPr>
          <w:ilvl w:val="0"/>
          <w:numId w:val="3"/>
        </w:numPr>
      </w:pPr>
      <w:r>
        <w:t xml:space="preserve">system </w:t>
      </w:r>
      <w:r w:rsidR="00225ACB">
        <w:t>not seen as transparent or accountable</w:t>
      </w:r>
    </w:p>
    <w:p w14:paraId="3D15617C" w14:textId="77777777" w:rsidR="00352C28" w:rsidRDefault="00352C28" w:rsidP="00352C28">
      <w:pPr>
        <w:pStyle w:val="ListParagraph"/>
        <w:numPr>
          <w:ilvl w:val="0"/>
          <w:numId w:val="3"/>
        </w:numPr>
      </w:pPr>
      <w:r>
        <w:t>community distrust of both government and companies, legacy projects</w:t>
      </w:r>
    </w:p>
    <w:p w14:paraId="78499A20" w14:textId="77777777" w:rsidR="00225ACB" w:rsidRDefault="00225ACB" w:rsidP="00867875">
      <w:pPr>
        <w:pStyle w:val="ListParagraph"/>
        <w:numPr>
          <w:ilvl w:val="0"/>
          <w:numId w:val="3"/>
        </w:numPr>
      </w:pPr>
      <w:r>
        <w:t xml:space="preserve">little continuity from assessment to monitoring and management, </w:t>
      </w:r>
      <w:r w:rsidR="006E5FEE">
        <w:t>little</w:t>
      </w:r>
      <w:r>
        <w:t xml:space="preserve"> to ensure proponents stick to their</w:t>
      </w:r>
      <w:r w:rsidR="006E5FEE">
        <w:t xml:space="preserve"> social</w:t>
      </w:r>
      <w:r>
        <w:t xml:space="preserve"> commitments</w:t>
      </w:r>
    </w:p>
    <w:p w14:paraId="3AAAB3CA" w14:textId="77777777" w:rsidR="00225ACB" w:rsidRDefault="006E5FEE" w:rsidP="00225ACB">
      <w:pPr>
        <w:pStyle w:val="ListParagraph"/>
        <w:numPr>
          <w:ilvl w:val="0"/>
          <w:numId w:val="3"/>
        </w:numPr>
      </w:pPr>
      <w:r>
        <w:t xml:space="preserve">impact assessment is </w:t>
      </w:r>
      <w:r w:rsidR="00867875">
        <w:t>culturally blind, doesn’t cater for Aboriginal social and cultural issues</w:t>
      </w:r>
      <w:r w:rsidR="004823C2">
        <w:t>, struggles with social and economic</w:t>
      </w:r>
    </w:p>
    <w:p w14:paraId="41C01118" w14:textId="77777777" w:rsidR="00B40EA8" w:rsidRDefault="006642DC" w:rsidP="00A14A0B">
      <w:pPr>
        <w:pStyle w:val="ListParagraph"/>
        <w:numPr>
          <w:ilvl w:val="0"/>
          <w:numId w:val="3"/>
        </w:numPr>
      </w:pPr>
      <w:r>
        <w:t>impact assessment is a monoculture</w:t>
      </w:r>
      <w:r w:rsidR="007F41CD">
        <w:t>, dominated by biophysical specialists</w:t>
      </w:r>
      <w:r>
        <w:t xml:space="preserve">: </w:t>
      </w:r>
      <w:r w:rsidR="00037289">
        <w:t xml:space="preserve">capacity issues in dealing with </w:t>
      </w:r>
      <w:r w:rsidR="00352C28">
        <w:t>human impacts</w:t>
      </w:r>
      <w:r>
        <w:t>.</w:t>
      </w:r>
    </w:p>
    <w:p w14:paraId="005C8EDA" w14:textId="77777777" w:rsidR="00867875" w:rsidRDefault="00867875" w:rsidP="00867875">
      <w:pPr>
        <w:rPr>
          <w:b/>
        </w:rPr>
      </w:pPr>
      <w:r>
        <w:rPr>
          <w:b/>
        </w:rPr>
        <w:t>Opportunities</w:t>
      </w:r>
      <w:r w:rsidR="00352C28">
        <w:rPr>
          <w:b/>
        </w:rPr>
        <w:t>: revolution needed</w:t>
      </w:r>
    </w:p>
    <w:p w14:paraId="79E0FF75" w14:textId="77777777" w:rsidR="00026136" w:rsidRDefault="00867875" w:rsidP="00867875">
      <w:pPr>
        <w:pStyle w:val="ListParagraph"/>
        <w:numPr>
          <w:ilvl w:val="0"/>
          <w:numId w:val="4"/>
        </w:numPr>
      </w:pPr>
      <w:r w:rsidRPr="006E5FEE">
        <w:rPr>
          <w:b/>
          <w:i/>
        </w:rPr>
        <w:t>EPBC Act</w:t>
      </w:r>
      <w:r w:rsidRPr="006E5FEE">
        <w:rPr>
          <w:b/>
        </w:rPr>
        <w:t xml:space="preserve"> </w:t>
      </w:r>
      <w:r w:rsidR="006E5FEE" w:rsidRPr="006E5FEE">
        <w:rPr>
          <w:b/>
        </w:rPr>
        <w:t xml:space="preserve">is </w:t>
      </w:r>
      <w:r w:rsidRPr="006E5FEE">
        <w:rPr>
          <w:b/>
        </w:rPr>
        <w:t>up for</w:t>
      </w:r>
      <w:r w:rsidR="006E5FEE" w:rsidRPr="006E5FEE">
        <w:rPr>
          <w:b/>
        </w:rPr>
        <w:t xml:space="preserve"> its</w:t>
      </w:r>
      <w:r w:rsidRPr="006E5FEE">
        <w:rPr>
          <w:b/>
        </w:rPr>
        <w:t xml:space="preserve"> 10-year review this year</w:t>
      </w:r>
      <w:r>
        <w:t xml:space="preserve">: a time to re-examine </w:t>
      </w:r>
      <w:r w:rsidR="00037289">
        <w:t>our 90s</w:t>
      </w:r>
      <w:r w:rsidR="00225ACB">
        <w:t xml:space="preserve"> paradigm of impact assessment and its underlying assumptions</w:t>
      </w:r>
      <w:r>
        <w:t xml:space="preserve">. The </w:t>
      </w:r>
      <w:r w:rsidR="007D1E35">
        <w:t xml:space="preserve">‘wicked problems’ and </w:t>
      </w:r>
      <w:r>
        <w:t xml:space="preserve">policy </w:t>
      </w:r>
      <w:r w:rsidR="00026136">
        <w:t>challenges</w:t>
      </w:r>
      <w:r>
        <w:t xml:space="preserve"> in 2019 </w:t>
      </w:r>
      <w:r w:rsidR="00026136">
        <w:t xml:space="preserve">are </w:t>
      </w:r>
      <w:r>
        <w:t>different. Revolution would be</w:t>
      </w:r>
      <w:r w:rsidR="00026136">
        <w:t>:</w:t>
      </w:r>
    </w:p>
    <w:p w14:paraId="47B52989" w14:textId="77777777" w:rsidR="00026136" w:rsidRDefault="00225ACB" w:rsidP="00026136">
      <w:pPr>
        <w:pStyle w:val="ListParagraph"/>
        <w:numPr>
          <w:ilvl w:val="1"/>
          <w:numId w:val="4"/>
        </w:numPr>
      </w:pPr>
      <w:r>
        <w:t xml:space="preserve"> people-centred</w:t>
      </w:r>
      <w:r w:rsidR="00026136">
        <w:t>, multi-disciplinary, integrated planning</w:t>
      </w:r>
      <w:r>
        <w:t xml:space="preserve"> that is responsive to community values</w:t>
      </w:r>
    </w:p>
    <w:p w14:paraId="0C074291" w14:textId="77777777" w:rsidR="00026136" w:rsidRDefault="00026136" w:rsidP="00026136">
      <w:pPr>
        <w:pStyle w:val="ListParagraph"/>
        <w:numPr>
          <w:ilvl w:val="1"/>
          <w:numId w:val="4"/>
        </w:numPr>
      </w:pPr>
      <w:r>
        <w:lastRenderedPageBreak/>
        <w:t xml:space="preserve">more </w:t>
      </w:r>
      <w:r w:rsidR="00650FAF">
        <w:t xml:space="preserve">focussed on livelihoods </w:t>
      </w:r>
      <w:r w:rsidR="00225ACB">
        <w:t>(or living in harmony with the land) than conservation (</w:t>
      </w:r>
      <w:r w:rsidR="007F41CD">
        <w:t xml:space="preserve">or preservation - </w:t>
      </w:r>
      <w:r w:rsidR="00225ACB">
        <w:t>locking the land up)</w:t>
      </w:r>
    </w:p>
    <w:p w14:paraId="0D916755" w14:textId="77777777" w:rsidR="00352C28" w:rsidRDefault="00225ACB" w:rsidP="00026136">
      <w:pPr>
        <w:pStyle w:val="ListParagraph"/>
        <w:numPr>
          <w:ilvl w:val="1"/>
          <w:numId w:val="4"/>
        </w:numPr>
      </w:pPr>
      <w:r>
        <w:t>a greater focus on the opportunities of development</w:t>
      </w:r>
      <w:r w:rsidR="00026136">
        <w:t>,</w:t>
      </w:r>
      <w:r>
        <w:t xml:space="preserve"> in line with</w:t>
      </w:r>
      <w:r w:rsidR="00650FAF">
        <w:t xml:space="preserve"> the Sustainable Development Goals</w:t>
      </w:r>
    </w:p>
    <w:p w14:paraId="1E35D344" w14:textId="77777777" w:rsidR="00867875" w:rsidRDefault="00352C28" w:rsidP="00026136">
      <w:pPr>
        <w:pStyle w:val="ListParagraph"/>
        <w:numPr>
          <w:ilvl w:val="1"/>
          <w:numId w:val="4"/>
        </w:numPr>
      </w:pPr>
      <w:r>
        <w:t>good process</w:t>
      </w:r>
      <w:r w:rsidR="006E5FEE">
        <w:t xml:space="preserve"> -</w:t>
      </w:r>
      <w:r>
        <w:t xml:space="preserve"> procedural fairness, early and meaningful engagement</w:t>
      </w:r>
      <w:r w:rsidR="006E5FEE">
        <w:t xml:space="preserve"> – to deliver better outcomes.</w:t>
      </w:r>
    </w:p>
    <w:p w14:paraId="11F691B3" w14:textId="77777777" w:rsidR="00225ACB" w:rsidRDefault="00650FAF" w:rsidP="00867875">
      <w:pPr>
        <w:pStyle w:val="ListParagraph"/>
        <w:numPr>
          <w:ilvl w:val="0"/>
          <w:numId w:val="4"/>
        </w:numPr>
      </w:pPr>
      <w:r w:rsidRPr="006E5FEE">
        <w:rPr>
          <w:b/>
        </w:rPr>
        <w:t xml:space="preserve">For </w:t>
      </w:r>
      <w:r w:rsidR="006E5FEE">
        <w:rPr>
          <w:b/>
        </w:rPr>
        <w:t>Northern</w:t>
      </w:r>
      <w:r w:rsidRPr="006E5FEE">
        <w:rPr>
          <w:b/>
        </w:rPr>
        <w:t xml:space="preserve"> Australia</w:t>
      </w:r>
      <w:r>
        <w:t>, we need</w:t>
      </w:r>
      <w:r w:rsidR="00225ACB">
        <w:t>:</w:t>
      </w:r>
    </w:p>
    <w:p w14:paraId="3B404A22" w14:textId="77777777" w:rsidR="00225ACB" w:rsidRDefault="00650FAF" w:rsidP="00225ACB">
      <w:pPr>
        <w:pStyle w:val="ListParagraph"/>
        <w:numPr>
          <w:ilvl w:val="1"/>
          <w:numId w:val="4"/>
        </w:numPr>
      </w:pPr>
      <w:r>
        <w:t>collaborative governance systems (Dale</w:t>
      </w:r>
      <w:r w:rsidR="007D1E35">
        <w:t>, 2014</w:t>
      </w:r>
      <w:r w:rsidR="006E5FEE">
        <w:t>;</w:t>
      </w:r>
      <w:r w:rsidR="007D1E35">
        <w:t xml:space="preserve"> 2018</w:t>
      </w:r>
      <w:r>
        <w:t>)</w:t>
      </w:r>
    </w:p>
    <w:p w14:paraId="2C68C67B" w14:textId="77777777" w:rsidR="006E5FEE" w:rsidRDefault="006E5FEE" w:rsidP="00161468">
      <w:pPr>
        <w:pStyle w:val="ListParagraph"/>
        <w:numPr>
          <w:ilvl w:val="1"/>
          <w:numId w:val="4"/>
        </w:numPr>
      </w:pPr>
      <w:r>
        <w:t>strategic assessments</w:t>
      </w:r>
      <w:r w:rsidR="00650FAF">
        <w:t xml:space="preserve"> contributing to land use planning </w:t>
      </w:r>
    </w:p>
    <w:p w14:paraId="4A932524" w14:textId="77777777" w:rsidR="007F41CD" w:rsidRDefault="00650FAF" w:rsidP="00161468">
      <w:pPr>
        <w:pStyle w:val="ListParagraph"/>
        <w:numPr>
          <w:ilvl w:val="1"/>
          <w:numId w:val="4"/>
        </w:numPr>
      </w:pPr>
      <w:r>
        <w:t>a genuine voice</w:t>
      </w:r>
      <w:r w:rsidR="00867875">
        <w:t xml:space="preserve"> to Aboriginal people’s aspirations for livelihoods </w:t>
      </w:r>
      <w:r w:rsidR="00026136">
        <w:t>on</w:t>
      </w:r>
      <w:r w:rsidR="00867875">
        <w:t xml:space="preserve"> their own land</w:t>
      </w:r>
    </w:p>
    <w:p w14:paraId="0A04A25C" w14:textId="77777777" w:rsidR="00867875" w:rsidRDefault="00867875" w:rsidP="00225ACB">
      <w:pPr>
        <w:pStyle w:val="ListParagraph"/>
        <w:numPr>
          <w:ilvl w:val="1"/>
          <w:numId w:val="4"/>
        </w:numPr>
      </w:pPr>
      <w:r>
        <w:t>a systems approach</w:t>
      </w:r>
      <w:r w:rsidR="00650FAF">
        <w:t xml:space="preserve"> to reform</w:t>
      </w:r>
      <w:r>
        <w:t xml:space="preserve"> that incorporat</w:t>
      </w:r>
      <w:r w:rsidR="00650FAF">
        <w:t>e</w:t>
      </w:r>
      <w:r>
        <w:t>s legislation, policy and capacity</w:t>
      </w:r>
      <w:r w:rsidR="00650FAF">
        <w:t>-building of all institutions</w:t>
      </w:r>
      <w:r>
        <w:t>.</w:t>
      </w:r>
    </w:p>
    <w:p w14:paraId="6ED55373" w14:textId="77777777" w:rsidR="00867875" w:rsidRDefault="006E5FEE" w:rsidP="00867875">
      <w:pPr>
        <w:pStyle w:val="ListParagraph"/>
        <w:numPr>
          <w:ilvl w:val="0"/>
          <w:numId w:val="4"/>
        </w:numPr>
      </w:pPr>
      <w:r w:rsidRPr="006E5FEE">
        <w:rPr>
          <w:b/>
        </w:rPr>
        <w:t>Combining Federalism with the principle of subsidiarity</w:t>
      </w:r>
      <w:r>
        <w:t>: With talk of</w:t>
      </w:r>
      <w:r w:rsidR="007F41CD">
        <w:t xml:space="preserve"> re-establishing a</w:t>
      </w:r>
      <w:r w:rsidR="00650FAF">
        <w:t xml:space="preserve"> Commonwealth</w:t>
      </w:r>
      <w:r w:rsidR="00867875">
        <w:t xml:space="preserve"> EPA, </w:t>
      </w:r>
      <w:r>
        <w:t>watch for centralised bureaucracies!</w:t>
      </w:r>
      <w:r w:rsidR="00650FAF">
        <w:t xml:space="preserve"> The concept of subsidiarity is important: that decisions are made close to those affected. So</w:t>
      </w:r>
      <w:r w:rsidR="00867875">
        <w:t xml:space="preserve"> governance, power and decisions </w:t>
      </w:r>
      <w:r w:rsidR="00650FAF">
        <w:t>must remain</w:t>
      </w:r>
      <w:r w:rsidR="00867875">
        <w:t xml:space="preserve"> decentralised </w:t>
      </w:r>
      <w:r>
        <w:t>and tailored to</w:t>
      </w:r>
      <w:r w:rsidR="00867875">
        <w:t xml:space="preserve"> local complexities. The </w:t>
      </w:r>
      <w:r w:rsidR="00650FAF">
        <w:t>challenges of big</w:t>
      </w:r>
      <w:r w:rsidR="00867875">
        <w:t xml:space="preserve"> infrastructure projects </w:t>
      </w:r>
      <w:r w:rsidR="00650FAF">
        <w:t>on the Eastern seaboard are</w:t>
      </w:r>
      <w:r w:rsidR="00867875">
        <w:t xml:space="preserve"> a world away from </w:t>
      </w:r>
      <w:r>
        <w:t>the</w:t>
      </w:r>
      <w:r w:rsidR="00352C28">
        <w:t xml:space="preserve"> realities of a ‘develop the North’ agenda and </w:t>
      </w:r>
      <w:r w:rsidR="00867875">
        <w:t xml:space="preserve">non-renewable resource extraction from remote lands to which Aboriginal people maintain continuing cultural and spiritual ties. </w:t>
      </w:r>
      <w:r w:rsidR="00037289">
        <w:t xml:space="preserve">Northern Australia could lead </w:t>
      </w:r>
      <w:r w:rsidR="00352C28">
        <w:t>a reform</w:t>
      </w:r>
      <w:r w:rsidR="00456AB1">
        <w:t xml:space="preserve"> agenda</w:t>
      </w:r>
      <w:r w:rsidR="00352C28">
        <w:t xml:space="preserve"> based on better governance that incorporates alternative worldviews and knowledge systems</w:t>
      </w:r>
      <w:r w:rsidR="00037289">
        <w:t>.</w:t>
      </w:r>
    </w:p>
    <w:p w14:paraId="08EF4D2E" w14:textId="77777777" w:rsidR="00C806AD" w:rsidRPr="00B40EA8" w:rsidRDefault="00B40EA8" w:rsidP="005904C9">
      <w:pPr>
        <w:pStyle w:val="ListParagraph"/>
        <w:numPr>
          <w:ilvl w:val="0"/>
          <w:numId w:val="4"/>
        </w:numPr>
        <w:sectPr w:rsidR="00C806AD" w:rsidRPr="00B40EA8" w:rsidSect="00F74A7A">
          <w:headerReference w:type="default" r:id="rId8"/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B40EA8">
        <w:rPr>
          <w:b/>
        </w:rPr>
        <w:t>S</w:t>
      </w:r>
      <w:r w:rsidR="00650FAF" w:rsidRPr="00B40EA8">
        <w:rPr>
          <w:b/>
        </w:rPr>
        <w:t>ubstantial scope for some common standards and competencies</w:t>
      </w:r>
      <w:r w:rsidR="007D1E35" w:rsidRPr="00B40EA8">
        <w:rPr>
          <w:b/>
        </w:rPr>
        <w:t xml:space="preserve"> or a new generation of shared principles</w:t>
      </w:r>
      <w:r>
        <w:t>:</w:t>
      </w:r>
      <w:r w:rsidR="007D1E35">
        <w:t xml:space="preserve"> similar to the reforms of the Intergovernmental Agreement and Ecologically Sustainable </w:t>
      </w:r>
      <w:r>
        <w:t xml:space="preserve">Development </w:t>
      </w:r>
      <w:r w:rsidR="007D1E35">
        <w:t xml:space="preserve">Principles </w:t>
      </w:r>
      <w:r>
        <w:t>(</w:t>
      </w:r>
      <w:r w:rsidR="007D1E35">
        <w:t>1992</w:t>
      </w:r>
      <w:r>
        <w:t>)</w:t>
      </w:r>
      <w:r w:rsidR="007D1E35">
        <w:t>.</w:t>
      </w:r>
      <w:r w:rsidR="00867875">
        <w:t xml:space="preserve"> </w:t>
      </w:r>
      <w:r w:rsidR="007F41CD">
        <w:t>The</w:t>
      </w:r>
      <w:r w:rsidR="005904C9">
        <w:t xml:space="preserve"> structure and mandate of each State and Territory’s regulatory agencies</w:t>
      </w:r>
      <w:r w:rsidR="007F41CD">
        <w:t xml:space="preserve"> are inconsistent</w:t>
      </w:r>
      <w:r w:rsidR="005904C9">
        <w:t>.</w:t>
      </w:r>
      <w:r w:rsidR="00CC6C92">
        <w:t xml:space="preserve"> Some have EPAs, some projects are controlled by Coordinator Generals. Some regulatory agencies incorporate pollution control, others incorporate planning, some focus on state significant or resource projects.</w:t>
      </w:r>
      <w:r w:rsidR="00867875">
        <w:t xml:space="preserve"> </w:t>
      </w:r>
      <w:r w:rsidR="005904C9">
        <w:t>I</w:t>
      </w:r>
      <w:r w:rsidR="00867875">
        <w:t>n Queensland, social impact assessment is a statutory requirement</w:t>
      </w:r>
      <w:r w:rsidR="005904C9">
        <w:t xml:space="preserve"> for major projects</w:t>
      </w:r>
      <w:r w:rsidR="00867875">
        <w:t xml:space="preserve">. In Western Australia, it isn’t required. </w:t>
      </w:r>
      <w:r w:rsidR="00026136">
        <w:t xml:space="preserve">Some states </w:t>
      </w:r>
      <w:r w:rsidR="00CC6C92">
        <w:t>refer to</w:t>
      </w:r>
      <w:r w:rsidR="00026136">
        <w:t xml:space="preserve"> statements of effects, others </w:t>
      </w:r>
      <w:r w:rsidR="00CC6C92">
        <w:t>to</w:t>
      </w:r>
      <w:r w:rsidR="00026136">
        <w:t xml:space="preserve"> scoping studies</w:t>
      </w:r>
      <w:r w:rsidR="00CC6C92">
        <w:t xml:space="preserve"> </w:t>
      </w:r>
      <w:r>
        <w:t>while</w:t>
      </w:r>
      <w:r w:rsidR="00CC6C92">
        <w:t xml:space="preserve"> others incorporate neither</w:t>
      </w:r>
      <w:r w:rsidR="00026136">
        <w:t xml:space="preserve">. In an increasingly borderless world, </w:t>
      </w:r>
      <w:r>
        <w:t>can we</w:t>
      </w:r>
      <w:r w:rsidR="00026136">
        <w:t xml:space="preserve"> develop some </w:t>
      </w:r>
      <w:r w:rsidR="00CC6C92">
        <w:t xml:space="preserve">more contemporary principles (or </w:t>
      </w:r>
      <w:r w:rsidR="00C05ECC">
        <w:t>evaluat</w:t>
      </w:r>
      <w:r w:rsidR="00583D74">
        <w:t>e</w:t>
      </w:r>
      <w:r w:rsidR="00C05ECC">
        <w:t xml:space="preserve"> our progress – or not - against the</w:t>
      </w:r>
      <w:r w:rsidR="00CC6C92">
        <w:t xml:space="preserve"> IAIA Principles </w:t>
      </w:r>
      <w:r>
        <w:t xml:space="preserve">of </w:t>
      </w:r>
      <w:r w:rsidR="00CC6C92">
        <w:t xml:space="preserve">1999), </w:t>
      </w:r>
      <w:r w:rsidR="00026136">
        <w:t>competencies and standards</w:t>
      </w:r>
      <w:r w:rsidR="00352C28">
        <w:t xml:space="preserve"> and better </w:t>
      </w:r>
      <w:r w:rsidR="007F41CD">
        <w:t>learning from</w:t>
      </w:r>
      <w:r w:rsidR="00352C28">
        <w:t xml:space="preserve"> </w:t>
      </w:r>
      <w:r>
        <w:t>what was done well in the past.</w:t>
      </w:r>
    </w:p>
    <w:p w14:paraId="5F708E7D" w14:textId="77777777" w:rsidR="005904C9" w:rsidRDefault="00C05ECC" w:rsidP="005904C9">
      <w:r w:rsidRPr="00C05ECC">
        <w:rPr>
          <w:b/>
        </w:rPr>
        <w:lastRenderedPageBreak/>
        <w:t>IAIA 1999 Best Practice Basic Principles guiding Environmental Impact Assessment</w:t>
      </w:r>
      <w:r>
        <w:rPr>
          <w:b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608"/>
        <w:gridCol w:w="1714"/>
        <w:gridCol w:w="1782"/>
        <w:gridCol w:w="2017"/>
      </w:tblGrid>
      <w:tr w:rsidR="00C806AD" w14:paraId="2D8C03EA" w14:textId="77777777" w:rsidTr="00C806AD">
        <w:tc>
          <w:tcPr>
            <w:tcW w:w="1840" w:type="dxa"/>
          </w:tcPr>
          <w:p w14:paraId="7C1734C3" w14:textId="77777777" w:rsidR="00C806AD" w:rsidRDefault="00C806AD" w:rsidP="00D3291F">
            <w:pPr>
              <w:ind w:left="360"/>
              <w:jc w:val="center"/>
            </w:pPr>
            <w:r>
              <w:t>Purposive</w:t>
            </w:r>
          </w:p>
          <w:p w14:paraId="21501780" w14:textId="77777777" w:rsidR="00C806AD" w:rsidRDefault="00C806AD" w:rsidP="00D3291F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14:paraId="18A24A51" w14:textId="77777777" w:rsidR="00C806AD" w:rsidRDefault="00C806AD" w:rsidP="00D3291F">
            <w:pPr>
              <w:ind w:left="360"/>
              <w:jc w:val="center"/>
            </w:pPr>
            <w:r>
              <w:t>Rigorous</w:t>
            </w:r>
          </w:p>
          <w:p w14:paraId="2509BD79" w14:textId="77777777" w:rsidR="00C806AD" w:rsidRDefault="00C806AD" w:rsidP="00D3291F">
            <w:pPr>
              <w:jc w:val="center"/>
              <w:rPr>
                <w:b/>
              </w:rPr>
            </w:pPr>
          </w:p>
        </w:tc>
        <w:tc>
          <w:tcPr>
            <w:tcW w:w="1714" w:type="dxa"/>
          </w:tcPr>
          <w:p w14:paraId="01B69FB4" w14:textId="77777777" w:rsidR="00C806AD" w:rsidRDefault="00C806AD" w:rsidP="00D3291F">
            <w:pPr>
              <w:ind w:left="360"/>
              <w:jc w:val="center"/>
            </w:pPr>
            <w:r>
              <w:t>Practical</w:t>
            </w:r>
          </w:p>
          <w:p w14:paraId="56198093" w14:textId="77777777" w:rsidR="00C806AD" w:rsidRDefault="00C806AD" w:rsidP="00D3291F">
            <w:pPr>
              <w:jc w:val="center"/>
              <w:rPr>
                <w:b/>
              </w:rPr>
            </w:pPr>
          </w:p>
        </w:tc>
        <w:tc>
          <w:tcPr>
            <w:tcW w:w="1782" w:type="dxa"/>
          </w:tcPr>
          <w:p w14:paraId="2B666C7C" w14:textId="77777777" w:rsidR="00C806AD" w:rsidRDefault="00C806AD" w:rsidP="00C806AD">
            <w:pPr>
              <w:ind w:left="360"/>
              <w:jc w:val="center"/>
            </w:pPr>
            <w:r>
              <w:t>Relevant</w:t>
            </w:r>
          </w:p>
          <w:p w14:paraId="135C9CCD" w14:textId="77777777" w:rsidR="00C806AD" w:rsidRDefault="00C806AD" w:rsidP="00D3291F">
            <w:pPr>
              <w:ind w:left="360"/>
              <w:jc w:val="center"/>
            </w:pPr>
          </w:p>
        </w:tc>
        <w:tc>
          <w:tcPr>
            <w:tcW w:w="2017" w:type="dxa"/>
          </w:tcPr>
          <w:p w14:paraId="62F83073" w14:textId="77777777" w:rsidR="00C806AD" w:rsidRDefault="00C806AD" w:rsidP="00C806AD">
            <w:pPr>
              <w:ind w:left="360"/>
              <w:jc w:val="center"/>
            </w:pPr>
            <w:r>
              <w:t>Cost-effective</w:t>
            </w:r>
          </w:p>
          <w:p w14:paraId="66678CA8" w14:textId="77777777" w:rsidR="00C806AD" w:rsidRDefault="00C806AD" w:rsidP="00C806AD">
            <w:pPr>
              <w:ind w:left="360"/>
              <w:jc w:val="center"/>
            </w:pPr>
          </w:p>
        </w:tc>
      </w:tr>
      <w:tr w:rsidR="00C806AD" w14:paraId="46E20804" w14:textId="77777777" w:rsidTr="00C806AD">
        <w:tc>
          <w:tcPr>
            <w:tcW w:w="1840" w:type="dxa"/>
          </w:tcPr>
          <w:p w14:paraId="6F7EFDA6" w14:textId="77777777" w:rsidR="00C806AD" w:rsidRDefault="00C806AD" w:rsidP="00C806AD">
            <w:pPr>
              <w:ind w:left="360"/>
              <w:jc w:val="center"/>
            </w:pPr>
            <w:r>
              <w:t>Efficient</w:t>
            </w:r>
          </w:p>
          <w:p w14:paraId="75D5BABE" w14:textId="77777777" w:rsidR="00C806AD" w:rsidRDefault="00C806AD" w:rsidP="00C806AD">
            <w:pPr>
              <w:ind w:left="360"/>
              <w:jc w:val="center"/>
              <w:rPr>
                <w:b/>
              </w:rPr>
            </w:pPr>
          </w:p>
        </w:tc>
        <w:tc>
          <w:tcPr>
            <w:tcW w:w="1608" w:type="dxa"/>
          </w:tcPr>
          <w:p w14:paraId="236A0B87" w14:textId="77777777" w:rsidR="00C806AD" w:rsidRDefault="00C806AD" w:rsidP="00C806AD">
            <w:pPr>
              <w:ind w:left="360"/>
              <w:jc w:val="center"/>
            </w:pPr>
            <w:r>
              <w:t>Focused</w:t>
            </w:r>
          </w:p>
          <w:p w14:paraId="3649014D" w14:textId="77777777" w:rsidR="00C806AD" w:rsidRDefault="00C806AD" w:rsidP="00C806AD">
            <w:pPr>
              <w:ind w:left="360"/>
              <w:jc w:val="center"/>
              <w:rPr>
                <w:b/>
              </w:rPr>
            </w:pPr>
          </w:p>
        </w:tc>
        <w:tc>
          <w:tcPr>
            <w:tcW w:w="1714" w:type="dxa"/>
          </w:tcPr>
          <w:p w14:paraId="29C3B6D9" w14:textId="77777777" w:rsidR="00C806AD" w:rsidRDefault="00C806AD" w:rsidP="00C806AD">
            <w:pPr>
              <w:ind w:left="360"/>
              <w:jc w:val="center"/>
            </w:pPr>
            <w:r>
              <w:t>Adaptive</w:t>
            </w:r>
          </w:p>
          <w:p w14:paraId="544A6E6F" w14:textId="77777777" w:rsidR="00C806AD" w:rsidRDefault="00C806AD" w:rsidP="00C806AD">
            <w:pPr>
              <w:ind w:left="360"/>
              <w:jc w:val="center"/>
              <w:rPr>
                <w:b/>
              </w:rPr>
            </w:pPr>
          </w:p>
        </w:tc>
        <w:tc>
          <w:tcPr>
            <w:tcW w:w="1782" w:type="dxa"/>
          </w:tcPr>
          <w:p w14:paraId="467B7CBA" w14:textId="77777777" w:rsidR="00C806AD" w:rsidRDefault="00C806AD" w:rsidP="00C806AD">
            <w:pPr>
              <w:ind w:left="360"/>
              <w:jc w:val="center"/>
            </w:pPr>
            <w:r>
              <w:t>Participative</w:t>
            </w:r>
          </w:p>
          <w:p w14:paraId="0A6CD4B3" w14:textId="77777777" w:rsidR="00C806AD" w:rsidRDefault="00C806AD" w:rsidP="00C806AD">
            <w:pPr>
              <w:ind w:left="360"/>
              <w:jc w:val="center"/>
              <w:rPr>
                <w:b/>
              </w:rPr>
            </w:pPr>
          </w:p>
        </w:tc>
        <w:tc>
          <w:tcPr>
            <w:tcW w:w="2017" w:type="dxa"/>
          </w:tcPr>
          <w:p w14:paraId="0C288470" w14:textId="77777777" w:rsidR="00C806AD" w:rsidRDefault="00C806AD" w:rsidP="00C806AD">
            <w:pPr>
              <w:ind w:left="360"/>
              <w:jc w:val="center"/>
            </w:pPr>
            <w:r>
              <w:t>Interdisciplinary</w:t>
            </w:r>
          </w:p>
          <w:p w14:paraId="096D7304" w14:textId="77777777" w:rsidR="00C806AD" w:rsidRDefault="00C806AD" w:rsidP="00C806AD">
            <w:pPr>
              <w:ind w:left="360"/>
              <w:jc w:val="center"/>
            </w:pPr>
          </w:p>
        </w:tc>
      </w:tr>
      <w:tr w:rsidR="00C806AD" w14:paraId="21C8D9A2" w14:textId="77777777" w:rsidTr="00C806AD">
        <w:tc>
          <w:tcPr>
            <w:tcW w:w="1840" w:type="dxa"/>
          </w:tcPr>
          <w:p w14:paraId="685A57B2" w14:textId="77777777" w:rsidR="00C806AD" w:rsidRDefault="00C806AD" w:rsidP="00C806AD">
            <w:pPr>
              <w:ind w:left="360"/>
              <w:jc w:val="center"/>
            </w:pPr>
            <w:r>
              <w:t>Credible</w:t>
            </w:r>
          </w:p>
          <w:p w14:paraId="6CE32420" w14:textId="77777777" w:rsidR="00C806AD" w:rsidRDefault="00C806AD" w:rsidP="00C806AD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14:paraId="60EDBF02" w14:textId="77777777" w:rsidR="00C806AD" w:rsidRDefault="00C806AD" w:rsidP="00C806AD">
            <w:pPr>
              <w:ind w:left="360"/>
              <w:jc w:val="center"/>
            </w:pPr>
            <w:r>
              <w:t>Integrated</w:t>
            </w:r>
          </w:p>
          <w:p w14:paraId="1BC59269" w14:textId="77777777" w:rsidR="00C806AD" w:rsidRDefault="00C806AD" w:rsidP="00C806AD">
            <w:pPr>
              <w:jc w:val="center"/>
              <w:rPr>
                <w:b/>
              </w:rPr>
            </w:pPr>
          </w:p>
        </w:tc>
        <w:tc>
          <w:tcPr>
            <w:tcW w:w="1714" w:type="dxa"/>
          </w:tcPr>
          <w:p w14:paraId="058E8217" w14:textId="77777777" w:rsidR="00C806AD" w:rsidRDefault="00C806AD" w:rsidP="00C806AD">
            <w:pPr>
              <w:ind w:left="360"/>
              <w:jc w:val="center"/>
            </w:pPr>
            <w:r>
              <w:t>Transparent</w:t>
            </w:r>
          </w:p>
          <w:p w14:paraId="47216BD2" w14:textId="77777777" w:rsidR="00C806AD" w:rsidRDefault="00C806AD" w:rsidP="00C806AD">
            <w:pPr>
              <w:ind w:left="360"/>
              <w:jc w:val="center"/>
            </w:pPr>
          </w:p>
        </w:tc>
        <w:tc>
          <w:tcPr>
            <w:tcW w:w="1782" w:type="dxa"/>
          </w:tcPr>
          <w:p w14:paraId="68322B5B" w14:textId="77777777" w:rsidR="00C806AD" w:rsidRDefault="00C806AD" w:rsidP="00C806AD">
            <w:pPr>
              <w:ind w:left="360"/>
              <w:jc w:val="center"/>
            </w:pPr>
            <w:r>
              <w:t>Systematic</w:t>
            </w:r>
          </w:p>
          <w:p w14:paraId="67B63A9E" w14:textId="77777777" w:rsidR="00C806AD" w:rsidRDefault="00C806AD" w:rsidP="00C806AD">
            <w:pPr>
              <w:ind w:left="360"/>
              <w:jc w:val="center"/>
            </w:pPr>
          </w:p>
        </w:tc>
        <w:tc>
          <w:tcPr>
            <w:tcW w:w="2017" w:type="dxa"/>
          </w:tcPr>
          <w:p w14:paraId="54F3A334" w14:textId="77777777" w:rsidR="00C806AD" w:rsidRDefault="00C806AD" w:rsidP="00C806AD">
            <w:pPr>
              <w:ind w:left="360"/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149112555"/>
        <w:docPartObj>
          <w:docPartGallery w:val="Bibliographies"/>
          <w:docPartUnique/>
        </w:docPartObj>
      </w:sdtPr>
      <w:sdtEndPr/>
      <w:sdtContent>
        <w:p w14:paraId="3151EA3A" w14:textId="77777777" w:rsidR="006D3FFC" w:rsidRDefault="006D3FFC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EndPr/>
          <w:sdtContent>
            <w:p w14:paraId="2E938CC3" w14:textId="77777777" w:rsidR="003632C1" w:rsidRPr="003632C1" w:rsidRDefault="006D3FFC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sz w:val="18"/>
                  <w:szCs w:val="18"/>
                </w:rPr>
                <w:fldChar w:fldCharType="begin"/>
              </w:r>
              <w:r w:rsidRPr="003632C1">
                <w:rPr>
                  <w:sz w:val="18"/>
                  <w:szCs w:val="18"/>
                </w:rPr>
                <w:instrText xml:space="preserve"> BIBLIOGRAPHY </w:instrText>
              </w:r>
              <w:r w:rsidRPr="003632C1">
                <w:rPr>
                  <w:sz w:val="18"/>
                  <w:szCs w:val="18"/>
                </w:rPr>
                <w:fldChar w:fldCharType="separate"/>
              </w:r>
              <w:r w:rsidR="003632C1" w:rsidRPr="003632C1">
                <w:rPr>
                  <w:noProof/>
                  <w:sz w:val="18"/>
                  <w:szCs w:val="18"/>
                  <w:lang w:val="en-US"/>
                </w:rPr>
                <w:t xml:space="preserve">Batchelor Institute of Indigenous Tertiary Education: Research Division, 2009. </w:t>
              </w:r>
              <w:r w:rsidR="003632C1"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Indigenous community engagement: Review of the Environmental Impact Assessment procedures for the Northern Territory, </w:t>
              </w:r>
              <w:r w:rsidR="003632C1" w:rsidRPr="003632C1">
                <w:rPr>
                  <w:noProof/>
                  <w:sz w:val="18"/>
                  <w:szCs w:val="18"/>
                  <w:lang w:val="en-US"/>
                </w:rPr>
                <w:t>Darwin: Northern Territory Environment Protection Authority.</w:t>
              </w:r>
            </w:p>
            <w:p w14:paraId="6D8BD893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Dale, A., 2014.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Beyond the North-South Culture Wars: Reconciling Northern Australia's Recent Past With Its Future. </w:t>
              </w:r>
              <w:r>
                <w:rPr>
                  <w:noProof/>
                  <w:sz w:val="18"/>
                  <w:szCs w:val="18"/>
                  <w:lang w:val="en-US"/>
                </w:rPr>
                <w:t>New York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t>:Springer.</w:t>
              </w:r>
            </w:p>
            <w:p w14:paraId="29006109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Dale, A., 2018. From conflict to collaboration: can better goverance systems facilitate the sustainable development of the northern pastoral industry, communities and landscapes?.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The Rangeland Journal,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t>Volume 40, pp. 331-340.</w:t>
              </w:r>
            </w:p>
            <w:p w14:paraId="0E9763D3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Department of Environment and Energy, n.d.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National Strategy for Ecologically Sustainable Development.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[Online]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br/>
                <w:t xml:space="preserve">Available at: </w:t>
              </w:r>
              <w:r w:rsidRPr="003632C1">
                <w:rPr>
                  <w:noProof/>
                  <w:sz w:val="18"/>
                  <w:szCs w:val="18"/>
                  <w:u w:val="single"/>
                  <w:lang w:val="en-US"/>
                </w:rPr>
                <w:t>http://www.environment.gov.au/about-us/esd/publications/national-esd-strategy</w:t>
              </w:r>
            </w:p>
            <w:p w14:paraId="60DD490D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Department of Environment and Natural Resources, 2019.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Environmental regulatory reform program.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[Online]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br/>
                <w:t xml:space="preserve">Available at: </w:t>
              </w:r>
              <w:r w:rsidRPr="003632C1">
                <w:rPr>
                  <w:noProof/>
                  <w:sz w:val="18"/>
                  <w:szCs w:val="18"/>
                  <w:u w:val="single"/>
                  <w:lang w:val="en-US"/>
                </w:rPr>
                <w:t>https://denr.nt.gov.au/environment-information/environmental-regulatory-reform/environmental-regulatory-reform-program</w:t>
              </w:r>
            </w:p>
            <w:p w14:paraId="244868CB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Department of the Environment and Energy, 2019.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About the EPBC Act.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[Online]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br/>
                <w:t xml:space="preserve">Available at: </w:t>
              </w:r>
              <w:r w:rsidRPr="003632C1">
                <w:rPr>
                  <w:noProof/>
                  <w:sz w:val="18"/>
                  <w:szCs w:val="18"/>
                  <w:u w:val="single"/>
                  <w:lang w:val="en-US"/>
                </w:rPr>
                <w:t>https://www.environment.gov.au/epbc/about</w:t>
              </w:r>
            </w:p>
            <w:p w14:paraId="08E8EAE6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Environmental Protection Authority of WA, 2016.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Environmental Factor Guideline: Social Surroundings,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t>Perth: WAEPA.</w:t>
              </w:r>
            </w:p>
            <w:p w14:paraId="6A88210A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Hawke, A., 2009.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Report of the independent review of the Environmental Protection and Biodiversity Conservation Act 1999,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t>Canberra: Australian Government.</w:t>
              </w:r>
            </w:p>
            <w:p w14:paraId="03687246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International Association for Impact Assessment, 1999.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>Principles of Environmental Impact Assessment Best Practice.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br/>
                <w:t xml:space="preserve">Available at: </w:t>
              </w:r>
              <w:r w:rsidRPr="003632C1">
                <w:rPr>
                  <w:noProof/>
                  <w:sz w:val="18"/>
                  <w:szCs w:val="18"/>
                  <w:u w:val="single"/>
                  <w:lang w:val="en-US"/>
                </w:rPr>
                <w:t>https://www.iaia.org/uploads/pdf/principlesEA_1.pdf</w:t>
              </w:r>
            </w:p>
            <w:p w14:paraId="58F4A1A6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Northern Territory Government, 2018.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Restoring Trust: Envrionment Protection Act for the Northern Territory.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[Online]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br/>
                <w:t xml:space="preserve">Available at: </w:t>
              </w:r>
              <w:r w:rsidRPr="003632C1">
                <w:rPr>
                  <w:noProof/>
                  <w:sz w:val="18"/>
                  <w:szCs w:val="18"/>
                  <w:u w:val="single"/>
                  <w:lang w:val="en-US"/>
                </w:rPr>
                <w:t>http://www.newsroom.nt.gov.au/mediaRelease/27202</w:t>
              </w:r>
            </w:p>
            <w:p w14:paraId="3BEA3C50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Northern Territory Government, 2019.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Hydraulic Fracturing Implementation Plan.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[Online]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br/>
                <w:t xml:space="preserve">Available at: </w:t>
              </w:r>
              <w:r w:rsidRPr="003632C1">
                <w:rPr>
                  <w:noProof/>
                  <w:sz w:val="18"/>
                  <w:szCs w:val="18"/>
                  <w:u w:val="single"/>
                  <w:lang w:val="en-US"/>
                </w:rPr>
                <w:t>https://hydraulicfracturing.nt.gov.au/implementation-plan</w:t>
              </w:r>
            </w:p>
            <w:p w14:paraId="2418AF31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NT Environment Protection Authority, 2018.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NTEPA Strategic Plan 2018-2020.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[Online]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br/>
                <w:t xml:space="preserve">Available at: </w:t>
              </w:r>
              <w:r w:rsidRPr="003632C1">
                <w:rPr>
                  <w:noProof/>
                  <w:sz w:val="18"/>
                  <w:szCs w:val="18"/>
                  <w:u w:val="single"/>
                  <w:lang w:val="en-US"/>
                </w:rPr>
                <w:t>https://ntepa.nt.gov.au/__data/assets/pdf_file/0004/558652/NTEPA_Strategic_Plan_2018_2020.pdf</w:t>
              </w:r>
            </w:p>
            <w:p w14:paraId="6205B461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NT Environmental Protection Authority, 2010.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The Environmental Protection Authority's Final Advice on Improving Environmental Impact Assessment in the Northern Territory,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t>Darwin: NTEPA.</w:t>
              </w:r>
            </w:p>
            <w:p w14:paraId="0FE5D551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The Scientific Inquiry into Hydraulic Fracturing in the Northern Territory, 2018.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Final Report,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t>Darwin: Northern Territory Government.</w:t>
              </w:r>
            </w:p>
            <w:p w14:paraId="7F35435D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United Nations, 2007.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UN Declaration on the Rights of Indigenous Peoples,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t>New York: United Nations.</w:t>
              </w:r>
            </w:p>
            <w:p w14:paraId="396636CE" w14:textId="77777777" w:rsidR="003632C1" w:rsidRPr="003632C1" w:rsidRDefault="003632C1" w:rsidP="003632C1">
              <w:pPr>
                <w:pStyle w:val="Bibliography"/>
                <w:spacing w:after="0"/>
                <w:ind w:left="142" w:hanging="142"/>
                <w:rPr>
                  <w:noProof/>
                  <w:sz w:val="18"/>
                  <w:szCs w:val="18"/>
                  <w:lang w:val="en-US"/>
                </w:rPr>
              </w:pP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United Nations, 2015. </w:t>
              </w:r>
              <w:r w:rsidRPr="003632C1">
                <w:rPr>
                  <w:i/>
                  <w:iCs/>
                  <w:noProof/>
                  <w:sz w:val="18"/>
                  <w:szCs w:val="18"/>
                  <w:lang w:val="en-US"/>
                </w:rPr>
                <w:t xml:space="preserve">Sustainable Development Goals.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t xml:space="preserve">[Online] 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br/>
                <w:t xml:space="preserve">Available at: </w:t>
              </w:r>
              <w:r w:rsidRPr="003632C1">
                <w:rPr>
                  <w:noProof/>
                  <w:sz w:val="18"/>
                  <w:szCs w:val="18"/>
                  <w:u w:val="single"/>
                  <w:lang w:val="en-US"/>
                </w:rPr>
                <w:t>https://www.un.org/sustainabledevelopment/sustainable-development-goals/</w:t>
              </w:r>
              <w:r w:rsidRPr="003632C1">
                <w:rPr>
                  <w:noProof/>
                  <w:sz w:val="18"/>
                  <w:szCs w:val="18"/>
                  <w:lang w:val="en-US"/>
                </w:rPr>
                <w:br/>
              </w:r>
            </w:p>
            <w:p w14:paraId="21514598" w14:textId="77777777" w:rsidR="006D3FFC" w:rsidRDefault="006D3FFC" w:rsidP="003632C1">
              <w:pPr>
                <w:spacing w:after="0"/>
                <w:ind w:left="142" w:hanging="142"/>
              </w:pPr>
              <w:r w:rsidRPr="003632C1">
                <w:rPr>
                  <w:b/>
                  <w:bCs/>
                  <w:noProof/>
                  <w:sz w:val="18"/>
                  <w:szCs w:val="18"/>
                </w:rPr>
                <w:fldChar w:fldCharType="end"/>
              </w:r>
            </w:p>
          </w:sdtContent>
        </w:sdt>
        <w:p w14:paraId="45E79A01" w14:textId="77777777" w:rsidR="006B7948" w:rsidRPr="006D3FFC" w:rsidRDefault="005904C9" w:rsidP="006D3FFC">
          <w:pPr>
            <w:spacing w:after="0"/>
          </w:pPr>
          <w:r w:rsidRPr="00A14A0B">
            <w:rPr>
              <w:sz w:val="20"/>
              <w:szCs w:val="20"/>
            </w:rPr>
            <w:t xml:space="preserve">Jane Munday is a social impact and community engagement practitioner who has lived in the Northern Territory for 25 years. </w:t>
          </w:r>
          <w:r w:rsidR="006D3FFC">
            <w:rPr>
              <w:sz w:val="20"/>
              <w:szCs w:val="20"/>
            </w:rPr>
            <w:t>She</w:t>
          </w:r>
          <w:r w:rsidRPr="00A14A0B">
            <w:rPr>
              <w:sz w:val="20"/>
              <w:szCs w:val="20"/>
            </w:rPr>
            <w:t xml:space="preserve"> is a PhD Candidate at the Northern Institute of Charles Darwin University. Her research topic is developing a model of social and cultural impact assessment that would deliver socially, culturally, ecologically and economically sustainable ‘development of the North’. </w:t>
          </w:r>
        </w:p>
      </w:sdtContent>
    </w:sdt>
    <w:sectPr w:rsidR="006B7948" w:rsidRPr="006D3FFC" w:rsidSect="00C80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A6609" w14:textId="77777777" w:rsidR="008E5300" w:rsidRDefault="008E5300" w:rsidP="005904C9">
      <w:pPr>
        <w:spacing w:after="0" w:line="240" w:lineRule="auto"/>
      </w:pPr>
      <w:r>
        <w:separator/>
      </w:r>
    </w:p>
  </w:endnote>
  <w:endnote w:type="continuationSeparator" w:id="0">
    <w:p w14:paraId="00D381A4" w14:textId="77777777" w:rsidR="008E5300" w:rsidRDefault="008E5300" w:rsidP="005904C9">
      <w:pPr>
        <w:spacing w:after="0" w:line="240" w:lineRule="auto"/>
      </w:pPr>
      <w:r>
        <w:continuationSeparator/>
      </w:r>
    </w:p>
  </w:endnote>
  <w:endnote w:id="1">
    <w:p w14:paraId="7C5D6BBB" w14:textId="77777777" w:rsidR="007315F1" w:rsidRDefault="007315F1">
      <w:pPr>
        <w:pStyle w:val="EndnoteText"/>
        <w:rPr>
          <w:rStyle w:val="Hyperlink"/>
        </w:rPr>
      </w:pPr>
      <w:r>
        <w:rPr>
          <w:rStyle w:val="EndnoteReference"/>
        </w:rPr>
        <w:endnoteRef/>
      </w:r>
      <w:r>
        <w:t xml:space="preserve"> Or 247,159 in the September quarter of 2018 </w:t>
      </w:r>
      <w:hyperlink r:id="rId1" w:history="1">
        <w:r>
          <w:rPr>
            <w:rStyle w:val="Hyperlink"/>
          </w:rPr>
          <w:t>https://treasury.nt.gov.au/__data/assets/pdf_file/0006/670893/Population-2018-September.pdf</w:t>
        </w:r>
      </w:hyperlink>
    </w:p>
    <w:p w14:paraId="26FAEFB4" w14:textId="77777777" w:rsidR="003632C1" w:rsidRDefault="003632C1">
      <w:pPr>
        <w:pStyle w:val="EndnoteText"/>
      </w:pPr>
    </w:p>
    <w:p w14:paraId="03CA9D8B" w14:textId="77777777" w:rsidR="003632C1" w:rsidRDefault="003632C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83166" w14:textId="07A849F7" w:rsidR="005904C9" w:rsidRDefault="005904C9">
    <w:pPr>
      <w:pStyle w:val="Footer"/>
    </w:pPr>
    <w:r>
      <w:t>Session 35: Impact Assessment the Australian way(s)</w:t>
    </w:r>
    <w:r>
      <w:tab/>
      <w:t>Jane Munday Northern Territory</w:t>
    </w:r>
    <w:r w:rsidR="00436D1F">
      <w:tab/>
    </w:r>
    <w:r w:rsidR="00436D1F">
      <w:tab/>
    </w:r>
    <w:r w:rsidR="00436D1F">
      <w:tab/>
      <w:t>Abstract 415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25F94" w14:textId="77777777" w:rsidR="008E5300" w:rsidRDefault="008E5300" w:rsidP="005904C9">
      <w:pPr>
        <w:spacing w:after="0" w:line="240" w:lineRule="auto"/>
      </w:pPr>
      <w:r>
        <w:separator/>
      </w:r>
    </w:p>
  </w:footnote>
  <w:footnote w:type="continuationSeparator" w:id="0">
    <w:p w14:paraId="6D1E5CB4" w14:textId="77777777" w:rsidR="008E5300" w:rsidRDefault="008E5300" w:rsidP="0059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906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34F505" w14:textId="77777777" w:rsidR="00CF74DD" w:rsidRDefault="00CF74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7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A885AD" w14:textId="77777777" w:rsidR="00CF74DD" w:rsidRDefault="00CF74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0899"/>
    <w:multiLevelType w:val="hybridMultilevel"/>
    <w:tmpl w:val="0448B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12A75"/>
    <w:multiLevelType w:val="hybridMultilevel"/>
    <w:tmpl w:val="F6140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D6021"/>
    <w:multiLevelType w:val="hybridMultilevel"/>
    <w:tmpl w:val="1F2C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85B27"/>
    <w:multiLevelType w:val="hybridMultilevel"/>
    <w:tmpl w:val="718EA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43898"/>
    <w:multiLevelType w:val="hybridMultilevel"/>
    <w:tmpl w:val="BBBA466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C911C12"/>
    <w:multiLevelType w:val="hybridMultilevel"/>
    <w:tmpl w:val="4D16D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48"/>
    <w:rsid w:val="00026136"/>
    <w:rsid w:val="00036DED"/>
    <w:rsid w:val="00037289"/>
    <w:rsid w:val="00050470"/>
    <w:rsid w:val="00065A95"/>
    <w:rsid w:val="00091B9D"/>
    <w:rsid w:val="000B33A0"/>
    <w:rsid w:val="001237FF"/>
    <w:rsid w:val="00176ED8"/>
    <w:rsid w:val="001C0A02"/>
    <w:rsid w:val="001C4651"/>
    <w:rsid w:val="001E00E4"/>
    <w:rsid w:val="00225ACB"/>
    <w:rsid w:val="002461BF"/>
    <w:rsid w:val="00254EA2"/>
    <w:rsid w:val="0026040B"/>
    <w:rsid w:val="00272194"/>
    <w:rsid w:val="0031477A"/>
    <w:rsid w:val="00352C28"/>
    <w:rsid w:val="003632C1"/>
    <w:rsid w:val="0036795C"/>
    <w:rsid w:val="00375BFE"/>
    <w:rsid w:val="003765DD"/>
    <w:rsid w:val="003D69F6"/>
    <w:rsid w:val="004168FB"/>
    <w:rsid w:val="00436D1F"/>
    <w:rsid w:val="00456AB1"/>
    <w:rsid w:val="00457E08"/>
    <w:rsid w:val="004823C2"/>
    <w:rsid w:val="004B56E2"/>
    <w:rsid w:val="004B7845"/>
    <w:rsid w:val="00513429"/>
    <w:rsid w:val="00537773"/>
    <w:rsid w:val="00583D74"/>
    <w:rsid w:val="0058694C"/>
    <w:rsid w:val="005904C9"/>
    <w:rsid w:val="0064091A"/>
    <w:rsid w:val="00647BC3"/>
    <w:rsid w:val="00650FAF"/>
    <w:rsid w:val="006642DC"/>
    <w:rsid w:val="00670A43"/>
    <w:rsid w:val="00681ABB"/>
    <w:rsid w:val="006930FD"/>
    <w:rsid w:val="006B7948"/>
    <w:rsid w:val="006D3FFC"/>
    <w:rsid w:val="006E5FEE"/>
    <w:rsid w:val="007315D0"/>
    <w:rsid w:val="007315F1"/>
    <w:rsid w:val="007B3651"/>
    <w:rsid w:val="007D1E35"/>
    <w:rsid w:val="007F41CD"/>
    <w:rsid w:val="00867875"/>
    <w:rsid w:val="008A2683"/>
    <w:rsid w:val="008E5300"/>
    <w:rsid w:val="00932592"/>
    <w:rsid w:val="009A2837"/>
    <w:rsid w:val="00A14A0B"/>
    <w:rsid w:val="00A51E5F"/>
    <w:rsid w:val="00A82092"/>
    <w:rsid w:val="00AD6391"/>
    <w:rsid w:val="00AE2D8D"/>
    <w:rsid w:val="00B40EA8"/>
    <w:rsid w:val="00B56451"/>
    <w:rsid w:val="00B93A57"/>
    <w:rsid w:val="00BA6879"/>
    <w:rsid w:val="00C05ECC"/>
    <w:rsid w:val="00C272FB"/>
    <w:rsid w:val="00C32434"/>
    <w:rsid w:val="00C70EFE"/>
    <w:rsid w:val="00C806AD"/>
    <w:rsid w:val="00CC6C92"/>
    <w:rsid w:val="00CF74DD"/>
    <w:rsid w:val="00D13A11"/>
    <w:rsid w:val="00D3291F"/>
    <w:rsid w:val="00D438B0"/>
    <w:rsid w:val="00D542F3"/>
    <w:rsid w:val="00DB4BA7"/>
    <w:rsid w:val="00E314A6"/>
    <w:rsid w:val="00E438AD"/>
    <w:rsid w:val="00E5705E"/>
    <w:rsid w:val="00EC1B10"/>
    <w:rsid w:val="00ED5F03"/>
    <w:rsid w:val="00EF6013"/>
    <w:rsid w:val="00F14D82"/>
    <w:rsid w:val="00F31F4F"/>
    <w:rsid w:val="00F419B8"/>
    <w:rsid w:val="00F65263"/>
    <w:rsid w:val="00F74A7A"/>
    <w:rsid w:val="00FD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B3C"/>
  <w15:chartTrackingRefBased/>
  <w15:docId w15:val="{C742E7CD-E125-45E3-A586-402E17AE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F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0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4C9"/>
  </w:style>
  <w:style w:type="paragraph" w:styleId="Footer">
    <w:name w:val="footer"/>
    <w:basedOn w:val="Normal"/>
    <w:link w:val="FooterChar"/>
    <w:uiPriority w:val="99"/>
    <w:unhideWhenUsed/>
    <w:rsid w:val="00590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C9"/>
  </w:style>
  <w:style w:type="character" w:styleId="Emphasis">
    <w:name w:val="Emphasis"/>
    <w:basedOn w:val="DefaultParagraphFont"/>
    <w:uiPriority w:val="20"/>
    <w:qFormat/>
    <w:rsid w:val="009325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05EC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15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15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15F1"/>
    <w:rPr>
      <w:vertAlign w:val="superscript"/>
    </w:rPr>
  </w:style>
  <w:style w:type="table" w:styleId="TableGrid">
    <w:name w:val="Table Grid"/>
    <w:basedOn w:val="TableNormal"/>
    <w:uiPriority w:val="59"/>
    <w:rsid w:val="00F7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F74A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6D3F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D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easury.nt.gov.au/__data/assets/pdf_file/0006/670893/Population-2018-Septemb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ADa14</b:Tag>
    <b:SourceType>Book</b:SourceType>
    <b:Guid>{44939332-E243-4D0A-B3FE-3A9674AB7A41}</b:Guid>
    <b:Title>Beyond the North-South Culture Wars: Reconciling Northern Australia's Recent Past With Its Future</b:Title>
    <b:Year>2014</b:Year>
    <b:Author>
      <b:Author>
        <b:NameList>
          <b:Person>
            <b:Last>Dale</b:Last>
            <b:First>A</b:First>
          </b:Person>
        </b:NameList>
      </b:Author>
    </b:Author>
    <b:Publisher>Springer</b:Publisher>
    <b:RefOrder>1</b:RefOrder>
  </b:Source>
  <b:Source>
    <b:Tag>Dal18</b:Tag>
    <b:SourceType>JournalArticle</b:SourceType>
    <b:Guid>{F7409CF0-A0A7-4A6A-82DA-99EF0AEB2DD3}</b:Guid>
    <b:Author>
      <b:Author>
        <b:NameList>
          <b:Person>
            <b:Last>Dale</b:Last>
            <b:First>AP</b:First>
          </b:Person>
        </b:NameList>
      </b:Author>
    </b:Author>
    <b:Title>From conflict to collaboration: can better goverance systems facilitate the sustainable development of the northern pastoral industry, communities and landscapes?</b:Title>
    <b:JournalName>The Rangeland Journal</b:JournalName>
    <b:Year>2018</b:Year>
    <b:Pages>331-340</b:Pages>
    <b:Volume>40</b:Volume>
    <b:YearAccessed>2019</b:YearAccessed>
    <b:MonthAccessed>March</b:MonthAccessed>
    <b:DayAccessed>28</b:DayAccessed>
    <b:DOI>https://doi.org/10.1071/RJ18010</b:DOI>
    <b:RefOrder>2</b:RefOrder>
  </b:Source>
  <b:Source>
    <b:Tag>Int991</b:Tag>
    <b:SourceType>InternetSite</b:SourceType>
    <b:Guid>{44D72A60-FA85-4928-BD79-9AADC002B9B7}</b:Guid>
    <b:Title>Principles of Environmental Impact Assessment Best Practice</b:Title>
    <b:Year>1999</b:Year>
    <b:Author>
      <b:Author>
        <b:Corporate>International Association for Impact Assessment</b:Corporate>
      </b:Author>
    </b:Author>
    <b:URL>https://www.iaia.org/uploads/pdf/principlesEA_1.pdf</b:URL>
    <b:RefOrder>3</b:RefOrder>
  </b:Source>
  <b:Source>
    <b:Tag>NTE18</b:Tag>
    <b:SourceType>DocumentFromInternetSite</b:SourceType>
    <b:Guid>{174827DF-BE8A-4ED1-B47E-1C8D6EBC98FE}</b:Guid>
    <b:Title>NTEPA Strategic Plan 2018-2020</b:Title>
    <b:Year>2018</b:Year>
    <b:URL>https://ntepa.nt.gov.au/__data/assets/pdf_file/0004/558652/NTEPA_Strategic_Plan_2018_2020.pdf</b:URL>
    <b:Author>
      <b:Author>
        <b:Corporate>NT Environment Protection Authority</b:Corporate>
      </b:Author>
    </b:Author>
    <b:RefOrder>4</b:RefOrder>
  </b:Source>
  <b:Source>
    <b:Tag>Bat09</b:Tag>
    <b:SourceType>Report</b:SourceType>
    <b:Guid>{C0AB470A-981A-4A89-BDC1-3BF7937C1526}</b:Guid>
    <b:Title>Indigenous community engagement: Review of the Environmental Impact Assessment procedures for the Northern Territory</b:Title>
    <b:Year>2009</b:Year>
    <b:Author>
      <b:Author>
        <b:Corporate>Batchelor Institute of Indigenous Tertiary Education: Research Division</b:Corporate>
      </b:Author>
    </b:Author>
    <b:Publisher>Northern Territory Environment Protection Authority</b:Publisher>
    <b:City>Darwin</b:City>
    <b:RefOrder>5</b:RefOrder>
  </b:Source>
  <b:Source>
    <b:Tag>Dep19</b:Tag>
    <b:SourceType>InternetSite</b:SourceType>
    <b:Guid>{EAC9ACF9-E996-4EBD-A278-856CE4E3B4C1}</b:Guid>
    <b:Author>
      <b:Author>
        <b:Corporate>Department of Environment and Natural Resources</b:Corporate>
      </b:Author>
    </b:Author>
    <b:Title>Environmental regulatory reform program</b:Title>
    <b:Year>2019</b:Year>
    <b:URL>https://denr.nt.gov.au/environment-information/environmental-regulatory-reform/environmental-regulatory-reform-program</b:URL>
    <b:RefOrder>6</b:RefOrder>
  </b:Source>
  <b:Source>
    <b:Tag>Nor182</b:Tag>
    <b:SourceType>DocumentFromInternetSite</b:SourceType>
    <b:Guid>{0429DB80-449A-486F-A9BF-55C1769EB4D4}</b:Guid>
    <b:Author>
      <b:Author>
        <b:Corporate>Northern Territory Government</b:Corporate>
      </b:Author>
    </b:Author>
    <b:Title>Restoring Trust: Envrionment Protection Act for the Northern Territory</b:Title>
    <b:Year>2018</b:Year>
    <b:URL>http://www.newsroom.nt.gov.au/mediaRelease/27202</b:URL>
    <b:Month>October</b:Month>
    <b:Day>4</b:Day>
    <b:RefOrder>7</b:RefOrder>
  </b:Source>
  <b:Source>
    <b:Tag>AHa</b:Tag>
    <b:SourceType>Report</b:SourceType>
    <b:Guid>{CC7EFD46-DA51-4B96-97C6-13B5BD3163AA}</b:Guid>
    <b:Title>Report of the independent review of the Environmental Protection and Biodiversity Conservation Act 1999</b:Title>
    <b:Author>
      <b:Author>
        <b:NameList>
          <b:Person>
            <b:Last>Hawke</b:Last>
            <b:First>A</b:First>
          </b:Person>
        </b:NameList>
      </b:Author>
    </b:Author>
    <b:Year>2009</b:Year>
    <b:Publisher>Australian Government</b:Publisher>
    <b:City>Canberra</b:City>
    <b:RefOrder>8</b:RefOrder>
  </b:Source>
  <b:Source>
    <b:Tag>NTE10</b:Tag>
    <b:SourceType>Report</b:SourceType>
    <b:Guid>{E245A455-0272-48A5-B018-5454883AB59A}</b:Guid>
    <b:Author>
      <b:Author>
        <b:Corporate>NT Environmental Protection Authority</b:Corporate>
      </b:Author>
    </b:Author>
    <b:Title>The Environmental Protection Authority's Final Advice on Improving Environmental Impact Assessment in the Northern Territory</b:Title>
    <b:Year>2010</b:Year>
    <b:Publisher>NTEPA</b:Publisher>
    <b:City>Darwin</b:City>
    <b:URL>https://ntepa.nt.gov.au/__data/assets/pdf_file/0011/284906/EPA-Report_Improving-Environmental-Assessment-in-the-NT.pdf</b:URL>
    <b:RefOrder>9</b:RefOrder>
  </b:Source>
  <b:Source>
    <b:Tag>Dep191</b:Tag>
    <b:SourceType>InternetSite</b:SourceType>
    <b:Guid>{B579DC09-78EA-49DA-8AD8-67C4C003A884}</b:Guid>
    <b:Title>About the EPBC Act</b:Title>
    <b:Year>2019</b:Year>
    <b:Author>
      <b:Author>
        <b:Corporate>Department of the Environment and Energy</b:Corporate>
      </b:Author>
    </b:Author>
    <b:URL>https://www.environment.gov.au/epbc/about</b:URL>
    <b:RefOrder>10</b:RefOrder>
  </b:Source>
  <b:Source>
    <b:Tag>Dep</b:Tag>
    <b:SourceType>InternetSite</b:SourceType>
    <b:Guid>{78C11F6E-2BE1-4D10-91CD-6060191086F6}</b:Guid>
    <b:Author>
      <b:Author>
        <b:Corporate>Department of Environment and Energy</b:Corporate>
      </b:Author>
    </b:Author>
    <b:Title>National Strategy for Ecologically Sustainable Development</b:Title>
    <b:URL>http://www.environment.gov.au/about-us/esd/publications/national-esd-strategy</b:URL>
    <b:RefOrder>11</b:RefOrder>
  </b:Source>
  <b:Source>
    <b:Tag>Env161</b:Tag>
    <b:SourceType>Report</b:SourceType>
    <b:Guid>{C5F37E25-113B-4E57-9A0F-15970D922F99}</b:Guid>
    <b:Title>Environmental Factor Guideline: Social Surroundings</b:Title>
    <b:Year>2016</b:Year>
    <b:URL>http://www.epa.wa.gov.au/sites/default/files/Policies_and_Guidance/Guideline-Social-Surroundings-131216_2.pdf</b:URL>
    <b:Author>
      <b:Author>
        <b:Corporate>Environmental Protection Authority of WA</b:Corporate>
      </b:Author>
    </b:Author>
    <b:Publisher>WAEPA</b:Publisher>
    <b:City>Perth</b:City>
    <b:RefOrder>12</b:RefOrder>
  </b:Source>
  <b:Source>
    <b:Tag>The181</b:Tag>
    <b:SourceType>Report</b:SourceType>
    <b:Guid>{9BE83218-D788-4195-9CA8-9D64DB1D92AB}</b:Guid>
    <b:Author>
      <b:Author>
        <b:Corporate>The Scientific Inquiry into Hydraulic Fracturing in the Northern Territory</b:Corporate>
      </b:Author>
    </b:Author>
    <b:Title>Final Report</b:Title>
    <b:Year>2018</b:Year>
    <b:Publisher>Northern Territory Government</b:Publisher>
    <b:City>Darwin</b:City>
    <b:URL>https://frackinginquiry.nt.gov.au/</b:URL>
    <b:RefOrder>13</b:RefOrder>
  </b:Source>
  <b:Source>
    <b:Tag>Nor19</b:Tag>
    <b:SourceType>InternetSite</b:SourceType>
    <b:Guid>{1D13400A-5745-4F0B-8AD7-607DC4B5C31A}</b:Guid>
    <b:Title>Hydraulic Fracturing Implementation Plan</b:Title>
    <b:Year>2019</b:Year>
    <b:Author>
      <b:Author>
        <b:Corporate>Northern Territory Government</b:Corporate>
      </b:Author>
    </b:Author>
    <b:URL>https://hydraulicfracturing.nt.gov.au/implementation-plan</b:URL>
    <b:RefOrder>14</b:RefOrder>
  </b:Source>
  <b:Source>
    <b:Tag>Uni15</b:Tag>
    <b:SourceType>InternetSite</b:SourceType>
    <b:Guid>{5ABA1059-2DA3-4E8A-886C-CD525558EBB9}</b:Guid>
    <b:Title>Sustainable Development Goals</b:Title>
    <b:Year>2015</b:Year>
    <b:Author>
      <b:Author>
        <b:Corporate>United Nations</b:Corporate>
      </b:Author>
    </b:Author>
    <b:YearAccessed>2017</b:YearAccessed>
    <b:MonthAccessed>November</b:MonthAccessed>
    <b:DayAccessed>20</b:DayAccessed>
    <b:URL>https://www.un.org/sustainabledevelopment/sustainable-development-goals/</b:URL>
    <b:RefOrder>15</b:RefOrder>
  </b:Source>
  <b:Source>
    <b:Tag>Uni071</b:Tag>
    <b:SourceType>Report</b:SourceType>
    <b:Guid>{805679BE-31A0-4EB8-AF88-74C59018F08B}</b:Guid>
    <b:Author>
      <b:Author>
        <b:Corporate>United Nations</b:Corporate>
      </b:Author>
    </b:Author>
    <b:Title>UN Declaration on the Rights of Indigenous Peoples</b:Title>
    <b:Year>2007</b:Year>
    <b:Publisher>United Nations</b:Publisher>
    <b:City>New York</b:City>
    <b:RefOrder>16</b:RefOrder>
  </b:Source>
</b:Sources>
</file>

<file path=customXml/itemProps1.xml><?xml version="1.0" encoding="utf-8"?>
<ds:datastoreItem xmlns:ds="http://schemas.openxmlformats.org/officeDocument/2006/customXml" ds:itemID="{06AA34BE-489E-D142-87E5-7ECA71421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2432</Words>
  <Characters>13869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Munday</dc:creator>
  <cp:keywords/>
  <dc:description/>
  <cp:lastModifiedBy>Jane Munday</cp:lastModifiedBy>
  <cp:revision>2</cp:revision>
  <cp:lastPrinted>2019-04-20T00:32:00Z</cp:lastPrinted>
  <dcterms:created xsi:type="dcterms:W3CDTF">2019-04-26T03:15:00Z</dcterms:created>
  <dcterms:modified xsi:type="dcterms:W3CDTF">2019-04-26T03:15:00Z</dcterms:modified>
</cp:coreProperties>
</file>