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10B82" w14:textId="0644FCA8" w:rsidR="00A53F00" w:rsidRPr="00FF576B" w:rsidRDefault="00D278FE" w:rsidP="00A53F00">
      <w:pPr>
        <w:pStyle w:val="a0"/>
        <w:tabs>
          <w:tab w:val="left" w:pos="960"/>
          <w:tab w:val="left" w:pos="1920"/>
          <w:tab w:val="left" w:pos="2880"/>
          <w:tab w:val="left" w:pos="3840"/>
          <w:tab w:val="left" w:pos="4800"/>
          <w:tab w:val="left" w:pos="5760"/>
          <w:tab w:val="left" w:pos="6720"/>
          <w:tab w:val="left" w:pos="7680"/>
          <w:tab w:val="left" w:pos="8640"/>
          <w:tab w:val="left" w:pos="9600"/>
        </w:tabs>
        <w:ind w:right="-1"/>
        <w:jc w:val="center"/>
        <w:rPr>
          <w:rFonts w:asciiTheme="minorHAnsi" w:hAnsiTheme="minorHAnsi" w:cs="Times New Roman"/>
          <w:b/>
          <w:bCs/>
          <w:sz w:val="21"/>
          <w:szCs w:val="21"/>
          <w:lang w:val="en-US"/>
        </w:rPr>
      </w:pPr>
      <w:r w:rsidRPr="00FF576B">
        <w:rPr>
          <w:rFonts w:asciiTheme="minorHAnsi" w:hAnsiTheme="minorHAnsi" w:cs="Times New Roman"/>
          <w:b/>
          <w:bCs/>
          <w:sz w:val="21"/>
          <w:szCs w:val="21"/>
          <w:lang w:val="en-US"/>
        </w:rPr>
        <w:t>Holistic Approach to University’s Ethical Decision</w:t>
      </w:r>
      <w:bookmarkStart w:id="0" w:name="_GoBack"/>
      <w:bookmarkEnd w:id="0"/>
    </w:p>
    <w:p w14:paraId="2B8CECB7" w14:textId="77777777" w:rsidR="00550D5C" w:rsidRPr="00FF576B" w:rsidRDefault="00550D5C" w:rsidP="0087766A">
      <w:pPr>
        <w:pStyle w:val="a0"/>
        <w:tabs>
          <w:tab w:val="left" w:pos="960"/>
          <w:tab w:val="left" w:pos="1920"/>
          <w:tab w:val="left" w:pos="2880"/>
          <w:tab w:val="left" w:pos="3840"/>
          <w:tab w:val="left" w:pos="4800"/>
          <w:tab w:val="left" w:pos="5760"/>
          <w:tab w:val="left" w:pos="6720"/>
          <w:tab w:val="left" w:pos="7680"/>
          <w:tab w:val="left" w:pos="8640"/>
          <w:tab w:val="left" w:pos="9600"/>
        </w:tabs>
        <w:ind w:right="-1"/>
        <w:rPr>
          <w:rFonts w:asciiTheme="minorHAnsi" w:hAnsiTheme="minorHAnsi" w:cs="Times New Roman"/>
          <w:b/>
          <w:bCs/>
          <w:sz w:val="21"/>
          <w:szCs w:val="21"/>
          <w:lang w:val="en-US"/>
        </w:rPr>
      </w:pPr>
    </w:p>
    <w:p w14:paraId="0559AA34" w14:textId="6FC07955" w:rsidR="00A53F00" w:rsidRPr="00FF576B" w:rsidRDefault="00D278FE" w:rsidP="0087766A">
      <w:pPr>
        <w:tabs>
          <w:tab w:val="left" w:pos="960"/>
          <w:tab w:val="left" w:pos="1920"/>
          <w:tab w:val="left" w:pos="2880"/>
          <w:tab w:val="left" w:pos="3840"/>
          <w:tab w:val="left" w:pos="4800"/>
          <w:tab w:val="left" w:pos="5760"/>
          <w:tab w:val="left" w:pos="6720"/>
          <w:tab w:val="left" w:pos="7680"/>
          <w:tab w:val="left" w:pos="8640"/>
          <w:tab w:val="left" w:pos="9600"/>
        </w:tabs>
        <w:jc w:val="left"/>
        <w:rPr>
          <w:rFonts w:cs="Times New Roman"/>
          <w:szCs w:val="21"/>
        </w:rPr>
      </w:pPr>
      <w:bookmarkStart w:id="1" w:name="_Hlk517602235"/>
      <w:r w:rsidRPr="00FF576B">
        <w:rPr>
          <w:rFonts w:cs="Times New Roman"/>
          <w:szCs w:val="21"/>
        </w:rPr>
        <w:t xml:space="preserve">Susumu </w:t>
      </w:r>
      <w:proofErr w:type="spellStart"/>
      <w:r w:rsidRPr="00FF576B">
        <w:rPr>
          <w:rFonts w:cs="Times New Roman"/>
          <w:szCs w:val="21"/>
        </w:rPr>
        <w:t>Teshima</w:t>
      </w:r>
      <w:proofErr w:type="spellEnd"/>
      <w:r w:rsidR="00B9425C" w:rsidRPr="00FF576B">
        <w:rPr>
          <w:rStyle w:val="FootnoteReference"/>
          <w:rFonts w:cs="Times New Roman"/>
          <w:szCs w:val="21"/>
        </w:rPr>
        <w:footnoteReference w:id="1"/>
      </w:r>
      <w:r w:rsidR="00B9425C" w:rsidRPr="00FF576B">
        <w:rPr>
          <w:rFonts w:cs="Times New Roman"/>
          <w:szCs w:val="21"/>
        </w:rPr>
        <w:t xml:space="preserve">, </w:t>
      </w:r>
      <w:r w:rsidR="00A53F00" w:rsidRPr="00FF576B">
        <w:rPr>
          <w:rFonts w:cs="Times New Roman"/>
          <w:szCs w:val="21"/>
        </w:rPr>
        <w:t>Shinichiro Tanaka</w:t>
      </w:r>
      <w:r w:rsidR="009F6D31" w:rsidRPr="00FF576B">
        <w:rPr>
          <w:rStyle w:val="FootnoteReference"/>
          <w:rFonts w:cs="Times New Roman"/>
          <w:szCs w:val="21"/>
        </w:rPr>
        <w:footnoteReference w:id="2"/>
      </w:r>
      <w:r w:rsidRPr="00FF576B">
        <w:rPr>
          <w:rFonts w:cs="Times New Roman"/>
          <w:szCs w:val="21"/>
        </w:rPr>
        <w:t xml:space="preserve"> </w:t>
      </w:r>
      <w:bookmarkStart w:id="3" w:name="_Hlk7163300"/>
      <w:r w:rsidR="00A53F00" w:rsidRPr="00FF576B">
        <w:rPr>
          <w:rFonts w:cs="Times New Roman"/>
          <w:szCs w:val="21"/>
        </w:rPr>
        <w:t>(</w:t>
      </w:r>
      <w:r w:rsidRPr="00FF576B">
        <w:rPr>
          <w:rFonts w:cs="Times New Roman"/>
          <w:szCs w:val="21"/>
        </w:rPr>
        <w:t>Chiba University of Commerce</w:t>
      </w:r>
      <w:r w:rsidR="00A53F00" w:rsidRPr="00FF576B">
        <w:rPr>
          <w:rFonts w:cs="Times New Roman"/>
          <w:szCs w:val="21"/>
        </w:rPr>
        <w:t>)</w:t>
      </w:r>
      <w:bookmarkEnd w:id="3"/>
    </w:p>
    <w:p w14:paraId="3DF24FA8" w14:textId="77777777" w:rsidR="00550D5C" w:rsidRPr="00FF576B" w:rsidRDefault="00550D5C" w:rsidP="00A53F00">
      <w:pPr>
        <w:tabs>
          <w:tab w:val="left" w:pos="960"/>
          <w:tab w:val="left" w:pos="1920"/>
          <w:tab w:val="left" w:pos="2880"/>
          <w:tab w:val="left" w:pos="3840"/>
          <w:tab w:val="left" w:pos="4800"/>
          <w:tab w:val="left" w:pos="5760"/>
          <w:tab w:val="left" w:pos="6720"/>
          <w:tab w:val="left" w:pos="7680"/>
          <w:tab w:val="left" w:pos="8640"/>
          <w:tab w:val="left" w:pos="9600"/>
        </w:tabs>
        <w:rPr>
          <w:rFonts w:cs="Times New Roman"/>
          <w:szCs w:val="21"/>
        </w:rPr>
      </w:pPr>
    </w:p>
    <w:p w14:paraId="357D2035" w14:textId="212540BB" w:rsidR="002F5A3D" w:rsidRPr="00FF576B" w:rsidRDefault="00D278FE">
      <w:pPr>
        <w:tabs>
          <w:tab w:val="left" w:pos="960"/>
          <w:tab w:val="left" w:pos="1920"/>
          <w:tab w:val="left" w:pos="2880"/>
          <w:tab w:val="left" w:pos="3840"/>
          <w:tab w:val="left" w:pos="4800"/>
          <w:tab w:val="left" w:pos="5760"/>
          <w:tab w:val="left" w:pos="6720"/>
          <w:tab w:val="left" w:pos="7680"/>
          <w:tab w:val="left" w:pos="8640"/>
          <w:tab w:val="left" w:pos="9600"/>
        </w:tabs>
        <w:rPr>
          <w:rFonts w:cs="Times New Roman"/>
          <w:b/>
          <w:szCs w:val="21"/>
        </w:rPr>
      </w:pPr>
      <w:r w:rsidRPr="00FF576B">
        <w:rPr>
          <w:rFonts w:cs="Times New Roman"/>
          <w:b/>
          <w:szCs w:val="21"/>
        </w:rPr>
        <w:t xml:space="preserve">1. </w:t>
      </w:r>
      <w:r w:rsidR="002F5A3D" w:rsidRPr="00FF576B">
        <w:rPr>
          <w:rFonts w:cs="Times New Roman"/>
          <w:b/>
          <w:szCs w:val="21"/>
        </w:rPr>
        <w:t>Introduction</w:t>
      </w:r>
    </w:p>
    <w:p w14:paraId="7A0ACC46" w14:textId="43DC73FF" w:rsidR="00A832E0" w:rsidRPr="00FF576B" w:rsidRDefault="00531183">
      <w:pPr>
        <w:tabs>
          <w:tab w:val="left" w:pos="960"/>
          <w:tab w:val="left" w:pos="1920"/>
          <w:tab w:val="left" w:pos="2880"/>
          <w:tab w:val="left" w:pos="3840"/>
          <w:tab w:val="left" w:pos="4800"/>
          <w:tab w:val="left" w:pos="5760"/>
          <w:tab w:val="left" w:pos="6720"/>
          <w:tab w:val="left" w:pos="7680"/>
          <w:tab w:val="left" w:pos="8640"/>
          <w:tab w:val="left" w:pos="9600"/>
        </w:tabs>
        <w:rPr>
          <w:rFonts w:cs="Times New Roman"/>
          <w:szCs w:val="21"/>
        </w:rPr>
      </w:pPr>
      <w:r w:rsidRPr="00FF576B">
        <w:rPr>
          <w:rFonts w:cs="Times New Roman"/>
          <w:szCs w:val="21"/>
        </w:rPr>
        <w:t xml:space="preserve"> </w:t>
      </w:r>
      <w:r w:rsidR="00167FAE" w:rsidRPr="00FF576B">
        <w:rPr>
          <w:rFonts w:cs="Times New Roman"/>
          <w:szCs w:val="21"/>
        </w:rPr>
        <w:t xml:space="preserve">Japan ratified </w:t>
      </w:r>
      <w:bookmarkStart w:id="4" w:name="_Hlk521813919"/>
      <w:r w:rsidR="00167FAE" w:rsidRPr="00FF576B">
        <w:rPr>
          <w:rFonts w:cs="Times New Roman"/>
          <w:szCs w:val="21"/>
        </w:rPr>
        <w:t xml:space="preserve">the </w:t>
      </w:r>
      <w:bookmarkStart w:id="5" w:name="_Hlk521482052"/>
      <w:r w:rsidR="00167FAE" w:rsidRPr="00FF576B">
        <w:rPr>
          <w:rFonts w:cs="Times New Roman"/>
          <w:szCs w:val="21"/>
        </w:rPr>
        <w:t xml:space="preserve">Paris </w:t>
      </w:r>
      <w:bookmarkEnd w:id="4"/>
      <w:bookmarkEnd w:id="5"/>
      <w:r w:rsidRPr="00FF576B">
        <w:rPr>
          <w:rFonts w:cs="Times New Roman"/>
          <w:szCs w:val="21"/>
        </w:rPr>
        <w:t xml:space="preserve">Agreement </w:t>
      </w:r>
      <w:r w:rsidR="00167FAE" w:rsidRPr="00FF576B">
        <w:rPr>
          <w:rFonts w:cs="Times New Roman"/>
          <w:szCs w:val="21"/>
        </w:rPr>
        <w:t>in November 2016 and commit</w:t>
      </w:r>
      <w:r w:rsidR="00486740">
        <w:rPr>
          <w:rFonts w:cs="Times New Roman"/>
          <w:szCs w:val="21"/>
        </w:rPr>
        <w:t>t</w:t>
      </w:r>
      <w:r w:rsidRPr="00FF576B">
        <w:rPr>
          <w:rFonts w:cs="Times New Roman"/>
          <w:szCs w:val="21"/>
        </w:rPr>
        <w:t>ed</w:t>
      </w:r>
      <w:r w:rsidR="00167FAE" w:rsidRPr="00FF576B">
        <w:rPr>
          <w:rFonts w:cs="Times New Roman"/>
          <w:szCs w:val="21"/>
        </w:rPr>
        <w:t xml:space="preserve"> to decarbonization.</w:t>
      </w:r>
      <w:r w:rsidR="00FE1946" w:rsidRPr="00FF576B">
        <w:rPr>
          <w:rFonts w:cs="Times New Roman"/>
          <w:szCs w:val="21"/>
        </w:rPr>
        <w:t xml:space="preserve"> </w:t>
      </w:r>
      <w:r w:rsidR="006E0469" w:rsidRPr="00FF576B">
        <w:rPr>
          <w:rFonts w:cs="Times New Roman"/>
          <w:szCs w:val="21"/>
        </w:rPr>
        <w:t xml:space="preserve">In accord with the agreement, </w:t>
      </w:r>
      <w:r w:rsidR="00486740">
        <w:rPr>
          <w:rFonts w:cs="Times New Roman"/>
          <w:szCs w:val="21"/>
        </w:rPr>
        <w:t xml:space="preserve">the </w:t>
      </w:r>
      <w:r w:rsidR="00E76676" w:rsidRPr="00FF576B">
        <w:rPr>
          <w:rFonts w:cs="Times New Roman"/>
          <w:szCs w:val="21"/>
        </w:rPr>
        <w:t>Japanese government</w:t>
      </w:r>
      <w:r w:rsidR="006E0469" w:rsidRPr="00FF576B">
        <w:rPr>
          <w:rFonts w:cs="Times New Roman"/>
          <w:szCs w:val="21"/>
        </w:rPr>
        <w:t xml:space="preserve"> decided to implement its Intended Nationally Determined Contributions (INDC</w:t>
      </w:r>
      <w:r w:rsidRPr="00FF576B">
        <w:rPr>
          <w:rFonts w:cs="Times New Roman"/>
          <w:szCs w:val="21"/>
        </w:rPr>
        <w:t>)</w:t>
      </w:r>
      <w:r w:rsidR="006E0469" w:rsidRPr="00FF576B">
        <w:rPr>
          <w:rFonts w:cs="Times New Roman"/>
          <w:szCs w:val="21"/>
        </w:rPr>
        <w:t>.</w:t>
      </w:r>
      <w:r w:rsidRPr="00FF576B">
        <w:rPr>
          <w:rFonts w:cs="Times New Roman"/>
          <w:szCs w:val="21"/>
        </w:rPr>
        <w:t xml:space="preserve"> </w:t>
      </w:r>
      <w:r w:rsidR="006E0469" w:rsidRPr="00FF576B">
        <w:rPr>
          <w:rFonts w:cs="Times New Roman"/>
          <w:szCs w:val="21"/>
        </w:rPr>
        <w:t xml:space="preserve">The </w:t>
      </w:r>
      <w:r w:rsidR="00994837" w:rsidRPr="00FF576B">
        <w:rPr>
          <w:rFonts w:cs="Times New Roman"/>
          <w:szCs w:val="21"/>
        </w:rPr>
        <w:t>greenhouse gas (GHG)</w:t>
      </w:r>
      <w:r w:rsidR="006E0469" w:rsidRPr="00FF576B">
        <w:rPr>
          <w:rFonts w:cs="Times New Roman"/>
          <w:szCs w:val="21"/>
        </w:rPr>
        <w:t xml:space="preserve"> </w:t>
      </w:r>
      <w:r w:rsidR="005B3080" w:rsidRPr="00FF576B">
        <w:rPr>
          <w:rFonts w:cs="Times New Roman"/>
          <w:szCs w:val="21"/>
        </w:rPr>
        <w:t xml:space="preserve">reduction </w:t>
      </w:r>
      <w:r w:rsidR="006E0469" w:rsidRPr="00FF576B">
        <w:rPr>
          <w:rFonts w:cs="Times New Roman"/>
          <w:szCs w:val="21"/>
        </w:rPr>
        <w:t xml:space="preserve">target </w:t>
      </w:r>
      <w:r w:rsidR="005B3080" w:rsidRPr="00FF576B">
        <w:rPr>
          <w:rFonts w:cs="Times New Roman"/>
          <w:szCs w:val="21"/>
        </w:rPr>
        <w:t xml:space="preserve">prescribed in the </w:t>
      </w:r>
      <w:r w:rsidR="006E0469" w:rsidRPr="00FF576B">
        <w:rPr>
          <w:rFonts w:cs="Times New Roman"/>
          <w:szCs w:val="21"/>
        </w:rPr>
        <w:t xml:space="preserve">Japanese INDC is </w:t>
      </w:r>
      <w:r w:rsidR="00486740">
        <w:rPr>
          <w:rFonts w:cs="Times New Roman"/>
          <w:szCs w:val="21"/>
        </w:rPr>
        <w:t xml:space="preserve">a </w:t>
      </w:r>
      <w:r w:rsidR="0030420D" w:rsidRPr="00FF576B">
        <w:rPr>
          <w:rFonts w:cs="Times New Roman"/>
          <w:szCs w:val="21"/>
        </w:rPr>
        <w:t>26%</w:t>
      </w:r>
      <w:r w:rsidR="005B3080" w:rsidRPr="00FF576B">
        <w:rPr>
          <w:rFonts w:cs="Times New Roman"/>
          <w:szCs w:val="21"/>
        </w:rPr>
        <w:t xml:space="preserve"> reduction</w:t>
      </w:r>
      <w:r w:rsidR="0030420D" w:rsidRPr="00FF576B">
        <w:rPr>
          <w:rFonts w:cs="Times New Roman"/>
          <w:szCs w:val="21"/>
        </w:rPr>
        <w:t xml:space="preserve"> in 2030 compared to 2013</w:t>
      </w:r>
      <w:r w:rsidR="00610084" w:rsidRPr="00FF576B">
        <w:rPr>
          <w:rFonts w:cs="Times New Roman"/>
          <w:szCs w:val="21"/>
        </w:rPr>
        <w:t>.</w:t>
      </w:r>
    </w:p>
    <w:p w14:paraId="2EF49A38" w14:textId="7B5AD9DF" w:rsidR="004965C1" w:rsidRPr="00FF576B" w:rsidRDefault="00953AB9">
      <w:pPr>
        <w:tabs>
          <w:tab w:val="left" w:pos="960"/>
          <w:tab w:val="left" w:pos="1920"/>
          <w:tab w:val="left" w:pos="2880"/>
          <w:tab w:val="left" w:pos="3840"/>
          <w:tab w:val="left" w:pos="4800"/>
          <w:tab w:val="left" w:pos="5760"/>
          <w:tab w:val="left" w:pos="6720"/>
          <w:tab w:val="left" w:pos="7680"/>
          <w:tab w:val="left" w:pos="8640"/>
          <w:tab w:val="left" w:pos="9600"/>
        </w:tabs>
        <w:rPr>
          <w:rFonts w:cs="Times New Roman"/>
          <w:szCs w:val="21"/>
        </w:rPr>
      </w:pPr>
      <w:r w:rsidRPr="00FF576B">
        <w:rPr>
          <w:rFonts w:cs="Times New Roman"/>
          <w:szCs w:val="21"/>
        </w:rPr>
        <w:t xml:space="preserve"> </w:t>
      </w:r>
      <w:r w:rsidR="004965C1" w:rsidRPr="00FF576B">
        <w:rPr>
          <w:rFonts w:cs="Times New Roman"/>
          <w:szCs w:val="21"/>
        </w:rPr>
        <w:t>Moreover, Japan has rapidly increased renewable energy (RE) since July 2012 when</w:t>
      </w:r>
      <w:r w:rsidR="00486740">
        <w:rPr>
          <w:rFonts w:cs="Times New Roman"/>
          <w:szCs w:val="21"/>
        </w:rPr>
        <w:t xml:space="preserve"> the</w:t>
      </w:r>
      <w:r w:rsidR="004965C1" w:rsidRPr="00FF576B">
        <w:rPr>
          <w:rFonts w:cs="Times New Roman"/>
          <w:szCs w:val="21"/>
        </w:rPr>
        <w:t xml:space="preserve"> </w:t>
      </w:r>
      <w:r w:rsidR="00486740" w:rsidRPr="00FF576B">
        <w:rPr>
          <w:rFonts w:cs="Times New Roman"/>
          <w:szCs w:val="21"/>
        </w:rPr>
        <w:t>Feed</w:t>
      </w:r>
      <w:r w:rsidR="00486740">
        <w:rPr>
          <w:rFonts w:cs="Times New Roman"/>
          <w:szCs w:val="21"/>
        </w:rPr>
        <w:t>-</w:t>
      </w:r>
      <w:r w:rsidR="004965C1" w:rsidRPr="00FF576B">
        <w:rPr>
          <w:rFonts w:cs="Times New Roman"/>
          <w:szCs w:val="21"/>
        </w:rPr>
        <w:t xml:space="preserve">in Tariff system (FIT) was put in force. Installed Capacity of RE has increased from 8 GW to </w:t>
      </w:r>
      <w:r w:rsidR="00706569" w:rsidRPr="00FF576B">
        <w:rPr>
          <w:rFonts w:cs="Times New Roman"/>
          <w:szCs w:val="21"/>
        </w:rPr>
        <w:t>55</w:t>
      </w:r>
      <w:r w:rsidR="004965C1" w:rsidRPr="00FF576B">
        <w:rPr>
          <w:rFonts w:cs="Times New Roman"/>
          <w:szCs w:val="21"/>
        </w:rPr>
        <w:t>GW by</w:t>
      </w:r>
      <w:r w:rsidR="00706569" w:rsidRPr="00FF576B">
        <w:rPr>
          <w:rFonts w:cs="Times New Roman"/>
          <w:szCs w:val="21"/>
        </w:rPr>
        <w:t xml:space="preserve"> December</w:t>
      </w:r>
      <w:r w:rsidR="004965C1" w:rsidRPr="00FF576B">
        <w:rPr>
          <w:rFonts w:cs="Times New Roman"/>
          <w:szCs w:val="21"/>
        </w:rPr>
        <w:t xml:space="preserve"> 2018</w:t>
      </w:r>
      <w:r w:rsidR="00B9425C" w:rsidRPr="00FF576B">
        <w:rPr>
          <w:rStyle w:val="FootnoteReference"/>
          <w:rFonts w:cs="Times New Roman"/>
          <w:szCs w:val="21"/>
        </w:rPr>
        <w:footnoteReference w:id="3"/>
      </w:r>
      <w:r w:rsidR="004965C1" w:rsidRPr="00FF576B">
        <w:rPr>
          <w:rFonts w:cs="Times New Roman"/>
          <w:szCs w:val="21"/>
        </w:rPr>
        <w:t>.</w:t>
      </w:r>
      <w:r w:rsidR="00706569" w:rsidRPr="00FF576B">
        <w:rPr>
          <w:rFonts w:cs="Times New Roman"/>
          <w:szCs w:val="21"/>
        </w:rPr>
        <w:t xml:space="preserve"> The </w:t>
      </w:r>
      <w:r w:rsidR="009B61DC" w:rsidRPr="00FF576B">
        <w:rPr>
          <w:rFonts w:cs="Times New Roman"/>
          <w:szCs w:val="21"/>
        </w:rPr>
        <w:t xml:space="preserve">55GW </w:t>
      </w:r>
      <w:r w:rsidR="00706569" w:rsidRPr="00FF576B">
        <w:rPr>
          <w:rFonts w:cs="Times New Roman"/>
          <w:szCs w:val="21"/>
        </w:rPr>
        <w:t xml:space="preserve">breakdown is that PV for </w:t>
      </w:r>
      <w:r w:rsidR="00486740">
        <w:rPr>
          <w:rFonts w:cs="Times New Roman"/>
          <w:szCs w:val="21"/>
        </w:rPr>
        <w:t xml:space="preserve">the </w:t>
      </w:r>
      <w:r w:rsidR="00706569" w:rsidRPr="00FF576B">
        <w:rPr>
          <w:rFonts w:cs="Times New Roman"/>
          <w:szCs w:val="21"/>
        </w:rPr>
        <w:t xml:space="preserve">house (from 10kW on down) is 10.5GW, PV for all other </w:t>
      </w:r>
      <w:r w:rsidR="009B61DC" w:rsidRPr="00FF576B">
        <w:rPr>
          <w:rFonts w:cs="Times New Roman"/>
          <w:szCs w:val="21"/>
        </w:rPr>
        <w:t>them is 37.5GW, Wind is 3.6GW, Small Hydro (from 30,000kW on down) is 0.6GW, Geo is 0.02GW, Biomass is 2.7GW.</w:t>
      </w:r>
    </w:p>
    <w:p w14:paraId="18BBAFA7" w14:textId="676530DA" w:rsidR="009B61DC" w:rsidRPr="00FF576B" w:rsidRDefault="00CB01F7" w:rsidP="00A53F00">
      <w:pPr>
        <w:tabs>
          <w:tab w:val="left" w:pos="960"/>
          <w:tab w:val="left" w:pos="1920"/>
          <w:tab w:val="left" w:pos="2880"/>
          <w:tab w:val="left" w:pos="3840"/>
          <w:tab w:val="left" w:pos="4800"/>
          <w:tab w:val="left" w:pos="5760"/>
          <w:tab w:val="left" w:pos="6720"/>
          <w:tab w:val="left" w:pos="7680"/>
          <w:tab w:val="left" w:pos="8640"/>
          <w:tab w:val="left" w:pos="9600"/>
        </w:tabs>
        <w:rPr>
          <w:rFonts w:cs="Times New Roman"/>
          <w:szCs w:val="21"/>
        </w:rPr>
      </w:pPr>
      <w:r>
        <w:rPr>
          <w:rFonts w:cs="Times New Roman"/>
          <w:szCs w:val="21"/>
        </w:rPr>
        <w:t xml:space="preserve"> The </w:t>
      </w:r>
      <w:r w:rsidR="009B61DC" w:rsidRPr="00FF576B">
        <w:rPr>
          <w:rFonts w:cs="Times New Roman"/>
          <w:szCs w:val="21"/>
        </w:rPr>
        <w:t xml:space="preserve">Paris </w:t>
      </w:r>
      <w:r w:rsidR="00953AB9" w:rsidRPr="00FF576B">
        <w:rPr>
          <w:rFonts w:cs="Times New Roman"/>
          <w:szCs w:val="21"/>
        </w:rPr>
        <w:t xml:space="preserve">Agreement </w:t>
      </w:r>
      <w:r w:rsidR="009B61DC" w:rsidRPr="00FF576B">
        <w:rPr>
          <w:rFonts w:cs="Times New Roman"/>
          <w:szCs w:val="21"/>
        </w:rPr>
        <w:t>and RE are exerting significant degree</w:t>
      </w:r>
      <w:r w:rsidR="00A275F4" w:rsidRPr="00FF576B">
        <w:rPr>
          <w:rFonts w:cs="Times New Roman"/>
          <w:szCs w:val="21"/>
        </w:rPr>
        <w:t>s</w:t>
      </w:r>
      <w:r w:rsidR="009B61DC" w:rsidRPr="00FF576B">
        <w:rPr>
          <w:rFonts w:cs="Times New Roman"/>
          <w:szCs w:val="21"/>
        </w:rPr>
        <w:t xml:space="preserve"> of influence on</w:t>
      </w:r>
      <w:r w:rsidR="00A275F4" w:rsidRPr="00FF576B">
        <w:rPr>
          <w:rFonts w:cs="Times New Roman"/>
          <w:szCs w:val="21"/>
        </w:rPr>
        <w:t xml:space="preserve"> </w:t>
      </w:r>
      <w:r w:rsidR="00486740">
        <w:rPr>
          <w:rFonts w:cs="Times New Roman"/>
          <w:szCs w:val="21"/>
        </w:rPr>
        <w:t xml:space="preserve">the </w:t>
      </w:r>
      <w:r w:rsidR="00A275F4" w:rsidRPr="00FF576B">
        <w:rPr>
          <w:rFonts w:cs="Times New Roman"/>
          <w:szCs w:val="21"/>
        </w:rPr>
        <w:t xml:space="preserve">private sector, especially advanced companies. </w:t>
      </w:r>
      <w:r w:rsidR="00B9425C" w:rsidRPr="00FF576B">
        <w:rPr>
          <w:rFonts w:cs="Times New Roman"/>
          <w:szCs w:val="21"/>
        </w:rPr>
        <w:t xml:space="preserve">A lot of famous companies accede to RE 100 Projects which is </w:t>
      </w:r>
      <w:r w:rsidR="009F6D31" w:rsidRPr="00FF576B">
        <w:rPr>
          <w:rFonts w:cs="Times New Roman"/>
          <w:szCs w:val="21"/>
        </w:rPr>
        <w:t>“</w:t>
      </w:r>
      <w:r w:rsidR="00B9425C" w:rsidRPr="00FF576B">
        <w:rPr>
          <w:rFonts w:cs="Times New Roman"/>
          <w:szCs w:val="21"/>
        </w:rPr>
        <w:t>a global corporate leadership initiative bringing together influential businesses committed to 100% renewable electricity</w:t>
      </w:r>
      <w:r w:rsidR="009F6D31" w:rsidRPr="00FF576B">
        <w:rPr>
          <w:rFonts w:cs="Times New Roman"/>
          <w:szCs w:val="21"/>
        </w:rPr>
        <w:t>”</w:t>
      </w:r>
      <w:r w:rsidR="009F6D31" w:rsidRPr="00FF576B">
        <w:rPr>
          <w:rStyle w:val="FootnoteReference"/>
          <w:rFonts w:cs="Times New Roman"/>
          <w:szCs w:val="21"/>
        </w:rPr>
        <w:footnoteReference w:id="4"/>
      </w:r>
      <w:r w:rsidR="00B9425C" w:rsidRPr="00FF576B">
        <w:rPr>
          <w:rFonts w:cs="Times New Roman"/>
          <w:szCs w:val="21"/>
        </w:rPr>
        <w:t>.</w:t>
      </w:r>
      <w:r w:rsidR="009F6D31" w:rsidRPr="00FF576B">
        <w:rPr>
          <w:rFonts w:cs="Times New Roman"/>
          <w:szCs w:val="21"/>
        </w:rPr>
        <w:t xml:space="preserve"> </w:t>
      </w:r>
      <w:r w:rsidR="00FE0B70" w:rsidRPr="00FF576B">
        <w:rPr>
          <w:rFonts w:cs="Times New Roman"/>
          <w:szCs w:val="21"/>
        </w:rPr>
        <w:t xml:space="preserve">The prominent companies are IKEA (home furnishing company), 3M (manufacturing and technology company), Adobe (multinational software company), </w:t>
      </w:r>
      <w:r w:rsidR="00C92FF6" w:rsidRPr="00FF576B">
        <w:rPr>
          <w:rFonts w:cs="Times New Roman"/>
          <w:szCs w:val="21"/>
        </w:rPr>
        <w:t>AXA (insurance company), Bank Australia (customer-owned bank), Burberry (luxury fashion brand), LEGO (manufacturers of creative play materials), Starbucks (global coffee company), Wal-Mart Stores (global retailer), Microsoft, Google, Apple, Facebook and so on.</w:t>
      </w:r>
    </w:p>
    <w:p w14:paraId="1D2BFF0A" w14:textId="7961BBAC" w:rsidR="009B61DC" w:rsidRPr="00FF576B" w:rsidRDefault="00DE537E" w:rsidP="00A53F00">
      <w:pPr>
        <w:tabs>
          <w:tab w:val="left" w:pos="960"/>
          <w:tab w:val="left" w:pos="1920"/>
          <w:tab w:val="left" w:pos="2880"/>
          <w:tab w:val="left" w:pos="3840"/>
          <w:tab w:val="left" w:pos="4800"/>
          <w:tab w:val="left" w:pos="5760"/>
          <w:tab w:val="left" w:pos="6720"/>
          <w:tab w:val="left" w:pos="7680"/>
          <w:tab w:val="left" w:pos="8640"/>
          <w:tab w:val="left" w:pos="9600"/>
        </w:tabs>
        <w:rPr>
          <w:rFonts w:cs="Times New Roman"/>
          <w:szCs w:val="21"/>
        </w:rPr>
      </w:pPr>
      <w:r>
        <w:rPr>
          <w:rFonts w:cs="Times New Roman"/>
          <w:szCs w:val="21"/>
        </w:rPr>
        <w:t xml:space="preserve"> </w:t>
      </w:r>
      <w:r w:rsidR="001814FB" w:rsidRPr="00FF576B">
        <w:rPr>
          <w:rFonts w:cs="Times New Roman"/>
          <w:szCs w:val="21"/>
        </w:rPr>
        <w:t xml:space="preserve">All academics should not ignore the movement from </w:t>
      </w:r>
      <w:r w:rsidR="00CB01F7">
        <w:rPr>
          <w:rFonts w:cs="Times New Roman"/>
          <w:szCs w:val="21"/>
        </w:rPr>
        <w:t xml:space="preserve">the </w:t>
      </w:r>
      <w:r w:rsidR="00FA6B2A" w:rsidRPr="00FF576B">
        <w:rPr>
          <w:rFonts w:cs="Times New Roman"/>
          <w:szCs w:val="21"/>
        </w:rPr>
        <w:t xml:space="preserve">Paris </w:t>
      </w:r>
      <w:r w:rsidR="00B97086" w:rsidRPr="00FF576B">
        <w:rPr>
          <w:rFonts w:cs="Times New Roman"/>
          <w:szCs w:val="21"/>
        </w:rPr>
        <w:t xml:space="preserve">Agreement </w:t>
      </w:r>
      <w:r w:rsidR="00FA6B2A" w:rsidRPr="00FF576B">
        <w:rPr>
          <w:rFonts w:cs="Times New Roman"/>
          <w:szCs w:val="21"/>
        </w:rPr>
        <w:t>and RE</w:t>
      </w:r>
      <w:r w:rsidR="00CB01F7">
        <w:rPr>
          <w:rFonts w:cs="Times New Roman"/>
          <w:szCs w:val="21"/>
        </w:rPr>
        <w:t xml:space="preserve"> b</w:t>
      </w:r>
      <w:r w:rsidR="001814FB" w:rsidRPr="00FF576B">
        <w:rPr>
          <w:rFonts w:cs="Times New Roman"/>
          <w:szCs w:val="21"/>
        </w:rPr>
        <w:t xml:space="preserve">ecause </w:t>
      </w:r>
      <w:bookmarkStart w:id="6" w:name="_Hlk7165531"/>
      <w:r w:rsidR="00404A5F" w:rsidRPr="00FF576B">
        <w:rPr>
          <w:rFonts w:cs="Times New Roman"/>
          <w:szCs w:val="21"/>
        </w:rPr>
        <w:t>all u</w:t>
      </w:r>
      <w:r w:rsidR="00D9412D" w:rsidRPr="00FF576B">
        <w:rPr>
          <w:rFonts w:cs="Times New Roman"/>
          <w:szCs w:val="21"/>
        </w:rPr>
        <w:t>niversit</w:t>
      </w:r>
      <w:r w:rsidR="00404A5F" w:rsidRPr="00FF576B">
        <w:rPr>
          <w:rFonts w:cs="Times New Roman"/>
          <w:szCs w:val="21"/>
        </w:rPr>
        <w:t>ies</w:t>
      </w:r>
      <w:r w:rsidR="00D9412D" w:rsidRPr="00FF576B">
        <w:rPr>
          <w:rFonts w:cs="Times New Roman"/>
          <w:szCs w:val="21"/>
        </w:rPr>
        <w:t xml:space="preserve"> </w:t>
      </w:r>
      <w:bookmarkEnd w:id="6"/>
      <w:r w:rsidR="00D9412D" w:rsidRPr="00FF576B">
        <w:rPr>
          <w:rFonts w:cs="Times New Roman"/>
          <w:szCs w:val="21"/>
        </w:rPr>
        <w:t>ha</w:t>
      </w:r>
      <w:r w:rsidR="00404A5F" w:rsidRPr="00FF576B">
        <w:rPr>
          <w:rFonts w:cs="Times New Roman"/>
          <w:szCs w:val="21"/>
        </w:rPr>
        <w:t>ve</w:t>
      </w:r>
      <w:r w:rsidR="00D9412D" w:rsidRPr="00FF576B">
        <w:rPr>
          <w:rFonts w:cs="Times New Roman"/>
          <w:szCs w:val="21"/>
        </w:rPr>
        <w:t xml:space="preserve"> </w:t>
      </w:r>
      <w:r w:rsidR="00404A5F" w:rsidRPr="00FF576B">
        <w:rPr>
          <w:rFonts w:cs="Times New Roman"/>
          <w:szCs w:val="21"/>
        </w:rPr>
        <w:t xml:space="preserve">the </w:t>
      </w:r>
      <w:r w:rsidR="00D9412D" w:rsidRPr="00FF576B">
        <w:rPr>
          <w:rFonts w:cs="Times New Roman"/>
          <w:szCs w:val="21"/>
        </w:rPr>
        <w:t>responsibility to lead people into the future path as the knowledge hub.</w:t>
      </w:r>
      <w:r w:rsidR="00404A5F" w:rsidRPr="00FF576B">
        <w:rPr>
          <w:rFonts w:cs="Times New Roman"/>
          <w:szCs w:val="21"/>
        </w:rPr>
        <w:t xml:space="preserve"> In other words, all universities in the world should lead </w:t>
      </w:r>
      <w:r w:rsidR="00F23737" w:rsidRPr="00FF576B">
        <w:rPr>
          <w:rFonts w:cs="Times New Roman"/>
          <w:szCs w:val="21"/>
        </w:rPr>
        <w:t>RE</w:t>
      </w:r>
      <w:r w:rsidR="002F3C6A" w:rsidRPr="00FF576B">
        <w:rPr>
          <w:rFonts w:cs="Times New Roman"/>
          <w:szCs w:val="21"/>
        </w:rPr>
        <w:t xml:space="preserve">100% </w:t>
      </w:r>
      <w:r w:rsidR="00404A5F" w:rsidRPr="00FF576B">
        <w:rPr>
          <w:rFonts w:cs="Times New Roman"/>
          <w:szCs w:val="21"/>
        </w:rPr>
        <w:t xml:space="preserve">society as a </w:t>
      </w:r>
      <w:bookmarkStart w:id="7" w:name="_Hlk7165781"/>
      <w:bookmarkStart w:id="8" w:name="_Hlk7166961"/>
      <w:r w:rsidR="00F23737" w:rsidRPr="00FF576B">
        <w:rPr>
          <w:rFonts w:cs="Times New Roman"/>
          <w:szCs w:val="21"/>
        </w:rPr>
        <w:t>RE</w:t>
      </w:r>
      <w:r w:rsidR="002F3C6A" w:rsidRPr="00FF576B">
        <w:rPr>
          <w:rFonts w:cs="Times New Roman"/>
          <w:szCs w:val="21"/>
        </w:rPr>
        <w:t xml:space="preserve">100% </w:t>
      </w:r>
      <w:r w:rsidR="00404A5F" w:rsidRPr="00FF576B">
        <w:rPr>
          <w:rFonts w:cs="Times New Roman"/>
          <w:szCs w:val="21"/>
        </w:rPr>
        <w:t>university</w:t>
      </w:r>
      <w:bookmarkEnd w:id="7"/>
      <w:bookmarkEnd w:id="8"/>
      <w:r w:rsidR="00404A5F" w:rsidRPr="00FF576B">
        <w:rPr>
          <w:rFonts w:cs="Times New Roman"/>
          <w:szCs w:val="21"/>
        </w:rPr>
        <w:t>.</w:t>
      </w:r>
    </w:p>
    <w:p w14:paraId="75E5D489" w14:textId="21618C30" w:rsidR="00706569" w:rsidRPr="00FF576B" w:rsidRDefault="00B97086" w:rsidP="00A53F00">
      <w:pPr>
        <w:tabs>
          <w:tab w:val="left" w:pos="960"/>
          <w:tab w:val="left" w:pos="1920"/>
          <w:tab w:val="left" w:pos="2880"/>
          <w:tab w:val="left" w:pos="3840"/>
          <w:tab w:val="left" w:pos="4800"/>
          <w:tab w:val="left" w:pos="5760"/>
          <w:tab w:val="left" w:pos="6720"/>
          <w:tab w:val="left" w:pos="7680"/>
          <w:tab w:val="left" w:pos="8640"/>
          <w:tab w:val="left" w:pos="9600"/>
        </w:tabs>
        <w:rPr>
          <w:rFonts w:cs="Times New Roman"/>
          <w:szCs w:val="21"/>
        </w:rPr>
      </w:pPr>
      <w:r w:rsidRPr="00FF576B">
        <w:rPr>
          <w:rFonts w:cs="Times New Roman"/>
          <w:szCs w:val="21"/>
        </w:rPr>
        <w:t xml:space="preserve"> </w:t>
      </w:r>
      <w:r w:rsidR="00C05EB2" w:rsidRPr="00FF576B">
        <w:rPr>
          <w:rFonts w:cs="Times New Roman"/>
          <w:szCs w:val="21"/>
        </w:rPr>
        <w:t xml:space="preserve">However, </w:t>
      </w:r>
      <w:r w:rsidR="00A90E67" w:rsidRPr="00FF576B">
        <w:rPr>
          <w:rFonts w:cs="Times New Roman"/>
          <w:szCs w:val="21"/>
        </w:rPr>
        <w:t xml:space="preserve">universities have </w:t>
      </w:r>
      <w:r w:rsidR="00267E19" w:rsidRPr="00FF576B">
        <w:rPr>
          <w:rFonts w:cs="Times New Roman"/>
          <w:szCs w:val="21"/>
        </w:rPr>
        <w:t>many</w:t>
      </w:r>
      <w:r w:rsidR="00A90E67" w:rsidRPr="00FF576B">
        <w:rPr>
          <w:rFonts w:cs="Times New Roman"/>
          <w:szCs w:val="21"/>
        </w:rPr>
        <w:t xml:space="preserve"> problems to become a </w:t>
      </w:r>
      <w:r w:rsidR="00F23737" w:rsidRPr="00FF576B">
        <w:rPr>
          <w:rFonts w:cs="Times New Roman"/>
          <w:szCs w:val="21"/>
        </w:rPr>
        <w:t>RE</w:t>
      </w:r>
      <w:r w:rsidR="00DE537E">
        <w:rPr>
          <w:rFonts w:cs="Times New Roman"/>
          <w:szCs w:val="21"/>
        </w:rPr>
        <w:t>100%</w:t>
      </w:r>
      <w:r w:rsidR="00F23737" w:rsidRPr="00FF576B">
        <w:rPr>
          <w:rFonts w:cs="Times New Roman"/>
          <w:szCs w:val="21"/>
        </w:rPr>
        <w:t xml:space="preserve"> </w:t>
      </w:r>
      <w:r w:rsidR="00A90E67" w:rsidRPr="00FF576B">
        <w:rPr>
          <w:rFonts w:cs="Times New Roman"/>
          <w:szCs w:val="21"/>
        </w:rPr>
        <w:t xml:space="preserve">university </w:t>
      </w:r>
      <w:r w:rsidR="00DE537E">
        <w:rPr>
          <w:rFonts w:cs="Times New Roman"/>
          <w:szCs w:val="21"/>
        </w:rPr>
        <w:t>such as</w:t>
      </w:r>
      <w:r w:rsidR="00A90E67" w:rsidRPr="00FF576B">
        <w:rPr>
          <w:rFonts w:cs="Times New Roman"/>
          <w:szCs w:val="21"/>
        </w:rPr>
        <w:t xml:space="preserve"> cost</w:t>
      </w:r>
      <w:r w:rsidR="00C15F50">
        <w:rPr>
          <w:rFonts w:cs="Times New Roman"/>
          <w:szCs w:val="21"/>
        </w:rPr>
        <w:t>s</w:t>
      </w:r>
      <w:r w:rsidR="00A90E67" w:rsidRPr="00FF576B">
        <w:rPr>
          <w:rFonts w:cs="Times New Roman"/>
          <w:szCs w:val="21"/>
        </w:rPr>
        <w:t xml:space="preserve"> and lack of understanding.</w:t>
      </w:r>
      <w:r w:rsidR="00080E30" w:rsidRPr="00FF576B">
        <w:rPr>
          <w:rFonts w:cs="Times New Roman"/>
          <w:szCs w:val="21"/>
        </w:rPr>
        <w:t xml:space="preserve"> </w:t>
      </w:r>
      <w:r w:rsidR="00F23737" w:rsidRPr="00FF576B">
        <w:rPr>
          <w:rFonts w:cs="Times New Roman"/>
          <w:szCs w:val="21"/>
        </w:rPr>
        <w:t>RE</w:t>
      </w:r>
      <w:r w:rsidR="002F3C6A" w:rsidRPr="00FF576B">
        <w:rPr>
          <w:rFonts w:cs="Times New Roman"/>
          <w:szCs w:val="21"/>
        </w:rPr>
        <w:t xml:space="preserve">100% </w:t>
      </w:r>
      <w:r w:rsidR="00080E30" w:rsidRPr="00FF576B">
        <w:rPr>
          <w:rFonts w:cs="Times New Roman"/>
          <w:szCs w:val="21"/>
        </w:rPr>
        <w:t xml:space="preserve">university proponents need </w:t>
      </w:r>
      <w:r w:rsidR="00267E19" w:rsidRPr="00FF576B">
        <w:rPr>
          <w:rFonts w:cs="Times New Roman"/>
          <w:szCs w:val="21"/>
        </w:rPr>
        <w:t xml:space="preserve">the </w:t>
      </w:r>
      <w:r w:rsidR="00080E30" w:rsidRPr="00FF576B">
        <w:rPr>
          <w:rFonts w:cs="Times New Roman"/>
          <w:szCs w:val="21"/>
        </w:rPr>
        <w:t>knowledge to persuade opponents.</w:t>
      </w:r>
    </w:p>
    <w:p w14:paraId="4B7F726E" w14:textId="1BCBDBBE" w:rsidR="00BE2C5E" w:rsidRPr="00FF576B" w:rsidRDefault="00267E19" w:rsidP="00DE5E1B">
      <w:pPr>
        <w:tabs>
          <w:tab w:val="left" w:pos="960"/>
          <w:tab w:val="left" w:pos="1920"/>
          <w:tab w:val="left" w:pos="2880"/>
          <w:tab w:val="left" w:pos="3840"/>
          <w:tab w:val="left" w:pos="4800"/>
          <w:tab w:val="left" w:pos="5760"/>
          <w:tab w:val="left" w:pos="6720"/>
          <w:tab w:val="left" w:pos="7680"/>
          <w:tab w:val="left" w:pos="8640"/>
          <w:tab w:val="left" w:pos="9600"/>
        </w:tabs>
        <w:rPr>
          <w:rFonts w:cs="Times New Roman"/>
          <w:szCs w:val="21"/>
        </w:rPr>
      </w:pPr>
      <w:r w:rsidRPr="00FF576B">
        <w:rPr>
          <w:rFonts w:cs="Times New Roman"/>
          <w:szCs w:val="21"/>
        </w:rPr>
        <w:t xml:space="preserve"> </w:t>
      </w:r>
      <w:r w:rsidR="00080E30" w:rsidRPr="00FF576B">
        <w:rPr>
          <w:rFonts w:cs="Times New Roman"/>
          <w:szCs w:val="21"/>
        </w:rPr>
        <w:t xml:space="preserve">What are the benefits for a university to become </w:t>
      </w:r>
      <w:r w:rsidR="00F23737" w:rsidRPr="00FF576B">
        <w:rPr>
          <w:rFonts w:cs="Times New Roman"/>
          <w:szCs w:val="21"/>
        </w:rPr>
        <w:t xml:space="preserve">RE </w:t>
      </w:r>
      <w:r w:rsidR="002F3C6A" w:rsidRPr="00FF576B">
        <w:rPr>
          <w:rFonts w:cs="Times New Roman"/>
          <w:szCs w:val="21"/>
        </w:rPr>
        <w:t xml:space="preserve">100% </w:t>
      </w:r>
      <w:r w:rsidR="00080E30" w:rsidRPr="00FF576B">
        <w:rPr>
          <w:rFonts w:cs="Times New Roman"/>
          <w:szCs w:val="21"/>
        </w:rPr>
        <w:t>university?</w:t>
      </w:r>
      <w:r w:rsidRPr="00FF576B">
        <w:rPr>
          <w:rFonts w:cs="Times New Roman"/>
          <w:szCs w:val="21"/>
        </w:rPr>
        <w:t xml:space="preserve"> </w:t>
      </w:r>
      <w:bookmarkEnd w:id="1"/>
      <w:r w:rsidR="00A45D0D" w:rsidRPr="00FF576B">
        <w:rPr>
          <w:rFonts w:cs="Times New Roman"/>
          <w:szCs w:val="21"/>
        </w:rPr>
        <w:t xml:space="preserve">This study </w:t>
      </w:r>
      <w:r w:rsidR="00E3029A" w:rsidRPr="00FF576B">
        <w:rPr>
          <w:rFonts w:cs="Times New Roman"/>
          <w:szCs w:val="21"/>
        </w:rPr>
        <w:t>is</w:t>
      </w:r>
      <w:r w:rsidR="00BE2C5E" w:rsidRPr="00FF576B">
        <w:rPr>
          <w:rFonts w:cs="Times New Roman"/>
          <w:szCs w:val="21"/>
        </w:rPr>
        <w:t xml:space="preserve"> </w:t>
      </w:r>
      <w:r w:rsidR="003505B5" w:rsidRPr="00FF576B">
        <w:rPr>
          <w:rFonts w:cs="Times New Roman"/>
          <w:szCs w:val="21"/>
        </w:rPr>
        <w:t xml:space="preserve">intended to reflect </w:t>
      </w:r>
      <w:r w:rsidRPr="00FF576B">
        <w:rPr>
          <w:rFonts w:cs="Times New Roman"/>
          <w:szCs w:val="21"/>
        </w:rPr>
        <w:t xml:space="preserve">on </w:t>
      </w:r>
      <w:r w:rsidR="003505B5" w:rsidRPr="00FF576B">
        <w:rPr>
          <w:rFonts w:cs="Times New Roman"/>
          <w:szCs w:val="21"/>
        </w:rPr>
        <w:t>the benefits and to indicate them with a case of Chiba University of Commerce</w:t>
      </w:r>
      <w:r w:rsidR="00436FEF" w:rsidRPr="00FF576B">
        <w:rPr>
          <w:rFonts w:cs="Times New Roman"/>
          <w:szCs w:val="21"/>
        </w:rPr>
        <w:t xml:space="preserve"> (CUC)</w:t>
      </w:r>
      <w:r w:rsidR="003505B5" w:rsidRPr="00FF576B">
        <w:rPr>
          <w:rFonts w:cs="Times New Roman"/>
          <w:szCs w:val="21"/>
        </w:rPr>
        <w:t xml:space="preserve">. </w:t>
      </w:r>
      <w:r w:rsidRPr="00FF576B">
        <w:rPr>
          <w:rFonts w:cs="Times New Roman"/>
          <w:szCs w:val="21"/>
        </w:rPr>
        <w:t>It</w:t>
      </w:r>
      <w:r w:rsidR="003B7767" w:rsidRPr="00FF576B">
        <w:rPr>
          <w:rFonts w:cs="Times New Roman"/>
          <w:szCs w:val="21"/>
        </w:rPr>
        <w:t xml:space="preserve"> is a collaborative study by Susumu </w:t>
      </w:r>
      <w:proofErr w:type="spellStart"/>
      <w:r w:rsidR="003B7767" w:rsidRPr="00FF576B">
        <w:rPr>
          <w:rFonts w:cs="Times New Roman"/>
          <w:szCs w:val="21"/>
        </w:rPr>
        <w:t>Teshima</w:t>
      </w:r>
      <w:proofErr w:type="spellEnd"/>
      <w:r w:rsidR="003B7767" w:rsidRPr="00FF576B">
        <w:rPr>
          <w:rFonts w:cs="Times New Roman"/>
          <w:szCs w:val="21"/>
        </w:rPr>
        <w:t>, who is in charge of the case study, and Shinichiro Tanaka, who is in charge of the benefit</w:t>
      </w:r>
      <w:r w:rsidRPr="00FF576B">
        <w:rPr>
          <w:rFonts w:cs="Times New Roman"/>
          <w:szCs w:val="21"/>
        </w:rPr>
        <w:t>s</w:t>
      </w:r>
      <w:r w:rsidR="003B7767" w:rsidRPr="00FF576B">
        <w:rPr>
          <w:rFonts w:cs="Times New Roman"/>
          <w:szCs w:val="21"/>
        </w:rPr>
        <w:t xml:space="preserve"> research. </w:t>
      </w:r>
      <w:proofErr w:type="spellStart"/>
      <w:r w:rsidR="00080E30" w:rsidRPr="00FF576B">
        <w:rPr>
          <w:rFonts w:cs="Times New Roman"/>
          <w:szCs w:val="21"/>
        </w:rPr>
        <w:t>Teshima</w:t>
      </w:r>
      <w:proofErr w:type="spellEnd"/>
      <w:r w:rsidR="00080E30" w:rsidRPr="00FF576B">
        <w:rPr>
          <w:rFonts w:cs="Times New Roman"/>
          <w:szCs w:val="21"/>
        </w:rPr>
        <w:t xml:space="preserve"> is a specialist </w:t>
      </w:r>
      <w:r w:rsidRPr="00FF576B">
        <w:rPr>
          <w:rFonts w:cs="Times New Roman"/>
          <w:szCs w:val="21"/>
        </w:rPr>
        <w:t xml:space="preserve">in the </w:t>
      </w:r>
      <w:r w:rsidR="00080E30" w:rsidRPr="00FF576B">
        <w:rPr>
          <w:rFonts w:cs="Times New Roman"/>
          <w:szCs w:val="21"/>
        </w:rPr>
        <w:t xml:space="preserve">RE business. Tanaka is a specialist </w:t>
      </w:r>
      <w:r w:rsidRPr="00FF576B">
        <w:rPr>
          <w:rFonts w:cs="Times New Roman"/>
          <w:szCs w:val="21"/>
        </w:rPr>
        <w:t xml:space="preserve">in the </w:t>
      </w:r>
      <w:r w:rsidR="00080E30" w:rsidRPr="00FF576B">
        <w:rPr>
          <w:rFonts w:cs="Times New Roman"/>
          <w:szCs w:val="21"/>
        </w:rPr>
        <w:t>RE policy.</w:t>
      </w:r>
    </w:p>
    <w:p w14:paraId="3BCB8BB9" w14:textId="77777777" w:rsidR="00BE2C5E" w:rsidRPr="00FF576B" w:rsidRDefault="00BE2C5E" w:rsidP="00DE5E1B">
      <w:pPr>
        <w:tabs>
          <w:tab w:val="left" w:pos="960"/>
          <w:tab w:val="left" w:pos="1920"/>
          <w:tab w:val="left" w:pos="2880"/>
          <w:tab w:val="left" w:pos="3840"/>
          <w:tab w:val="left" w:pos="4800"/>
          <w:tab w:val="left" w:pos="5760"/>
          <w:tab w:val="left" w:pos="6720"/>
          <w:tab w:val="left" w:pos="7680"/>
          <w:tab w:val="left" w:pos="8640"/>
          <w:tab w:val="left" w:pos="9600"/>
        </w:tabs>
        <w:rPr>
          <w:rFonts w:cs="Times New Roman"/>
          <w:szCs w:val="21"/>
        </w:rPr>
      </w:pPr>
    </w:p>
    <w:p w14:paraId="46484D14" w14:textId="516BABDD" w:rsidR="000C26DD" w:rsidRPr="00FF576B" w:rsidRDefault="00D278FE" w:rsidP="00DE5E1B">
      <w:pPr>
        <w:tabs>
          <w:tab w:val="left" w:pos="960"/>
          <w:tab w:val="left" w:pos="1920"/>
          <w:tab w:val="left" w:pos="2880"/>
          <w:tab w:val="left" w:pos="3840"/>
          <w:tab w:val="left" w:pos="4800"/>
          <w:tab w:val="left" w:pos="5760"/>
          <w:tab w:val="left" w:pos="6720"/>
          <w:tab w:val="left" w:pos="7680"/>
          <w:tab w:val="left" w:pos="8640"/>
          <w:tab w:val="left" w:pos="9600"/>
        </w:tabs>
        <w:rPr>
          <w:rFonts w:cs="Times New Roman"/>
          <w:b/>
          <w:szCs w:val="21"/>
        </w:rPr>
      </w:pPr>
      <w:bookmarkStart w:id="9" w:name="_Hlk522044568"/>
      <w:r w:rsidRPr="00FF576B">
        <w:rPr>
          <w:rFonts w:cs="Times New Roman"/>
          <w:b/>
          <w:szCs w:val="21"/>
        </w:rPr>
        <w:lastRenderedPageBreak/>
        <w:t>2.</w:t>
      </w:r>
      <w:r w:rsidR="002B3077" w:rsidRPr="00FF576B">
        <w:rPr>
          <w:rFonts w:cs="Times New Roman"/>
          <w:b/>
          <w:szCs w:val="21"/>
        </w:rPr>
        <w:t xml:space="preserve"> </w:t>
      </w:r>
      <w:r w:rsidRPr="00FF576B">
        <w:rPr>
          <w:rFonts w:cs="Times New Roman"/>
          <w:b/>
          <w:szCs w:val="21"/>
        </w:rPr>
        <w:t>Environmental and Social Benefits raised by RE</w:t>
      </w:r>
      <w:r w:rsidR="002F3C6A" w:rsidRPr="00FF576B">
        <w:rPr>
          <w:rFonts w:cs="Times New Roman"/>
          <w:b/>
          <w:szCs w:val="21"/>
        </w:rPr>
        <w:t xml:space="preserve">100% </w:t>
      </w:r>
      <w:r w:rsidRPr="00FF576B">
        <w:rPr>
          <w:rFonts w:cs="Times New Roman"/>
          <w:b/>
          <w:szCs w:val="21"/>
        </w:rPr>
        <w:t>University</w:t>
      </w:r>
    </w:p>
    <w:p w14:paraId="395FDAB8" w14:textId="2AAD309A" w:rsidR="004965C1" w:rsidRPr="00FF576B" w:rsidRDefault="00267E19" w:rsidP="00DE5E1B">
      <w:pPr>
        <w:tabs>
          <w:tab w:val="left" w:pos="960"/>
          <w:tab w:val="left" w:pos="1920"/>
          <w:tab w:val="left" w:pos="2880"/>
          <w:tab w:val="left" w:pos="3840"/>
          <w:tab w:val="left" w:pos="4800"/>
          <w:tab w:val="left" w:pos="5760"/>
          <w:tab w:val="left" w:pos="6720"/>
          <w:tab w:val="left" w:pos="7680"/>
          <w:tab w:val="left" w:pos="8640"/>
          <w:tab w:val="left" w:pos="9600"/>
        </w:tabs>
        <w:rPr>
          <w:rFonts w:cs="Times New Roman"/>
          <w:szCs w:val="21"/>
        </w:rPr>
      </w:pPr>
      <w:r w:rsidRPr="00FF576B">
        <w:rPr>
          <w:rFonts w:cs="Times New Roman"/>
          <w:szCs w:val="21"/>
        </w:rPr>
        <w:t xml:space="preserve"> </w:t>
      </w:r>
      <w:r w:rsidR="00C3403D" w:rsidRPr="00FF576B">
        <w:rPr>
          <w:rFonts w:cs="Times New Roman"/>
          <w:szCs w:val="21"/>
        </w:rPr>
        <w:t>The hypotheses of benefits of RE</w:t>
      </w:r>
      <w:r w:rsidR="002F3C6A" w:rsidRPr="00FF576B">
        <w:rPr>
          <w:rFonts w:cs="Times New Roman"/>
          <w:szCs w:val="21"/>
        </w:rPr>
        <w:t>100%</w:t>
      </w:r>
      <w:r w:rsidR="00C3403D" w:rsidRPr="00FF576B">
        <w:rPr>
          <w:rFonts w:cs="Times New Roman"/>
          <w:szCs w:val="21"/>
        </w:rPr>
        <w:t xml:space="preserve"> university are the next five points. </w:t>
      </w:r>
      <w:r w:rsidR="00B53F60" w:rsidRPr="00FF576B">
        <w:rPr>
          <w:rFonts w:cs="Times New Roman"/>
          <w:szCs w:val="21"/>
        </w:rPr>
        <w:t xml:space="preserve">They are derived from </w:t>
      </w:r>
      <w:r w:rsidR="003A237C">
        <w:rPr>
          <w:rFonts w:cs="Times New Roman"/>
          <w:szCs w:val="21"/>
        </w:rPr>
        <w:t xml:space="preserve">the </w:t>
      </w:r>
      <w:r w:rsidR="00B53F60" w:rsidRPr="00FF576B">
        <w:rPr>
          <w:rFonts w:cs="Times New Roman"/>
          <w:szCs w:val="21"/>
        </w:rPr>
        <w:t>business experiences of this study researchers.</w:t>
      </w:r>
    </w:p>
    <w:p w14:paraId="1E6BF79A" w14:textId="42A51146" w:rsidR="00D278FE" w:rsidRPr="00FF576B" w:rsidRDefault="00D278FE" w:rsidP="00EF44E5">
      <w:pPr>
        <w:pStyle w:val="ListParagraph"/>
        <w:numPr>
          <w:ilvl w:val="0"/>
          <w:numId w:val="6"/>
        </w:numPr>
        <w:tabs>
          <w:tab w:val="left" w:pos="960"/>
          <w:tab w:val="left" w:pos="1920"/>
          <w:tab w:val="left" w:pos="2880"/>
          <w:tab w:val="left" w:pos="3840"/>
          <w:tab w:val="left" w:pos="4800"/>
          <w:tab w:val="left" w:pos="5760"/>
          <w:tab w:val="left" w:pos="6720"/>
          <w:tab w:val="left" w:pos="7680"/>
          <w:tab w:val="left" w:pos="8640"/>
          <w:tab w:val="left" w:pos="9600"/>
        </w:tabs>
        <w:ind w:leftChars="0"/>
        <w:rPr>
          <w:rFonts w:cs="Times New Roman"/>
          <w:szCs w:val="21"/>
        </w:rPr>
      </w:pPr>
      <w:r w:rsidRPr="00FF576B">
        <w:rPr>
          <w:rFonts w:cs="Times New Roman"/>
          <w:szCs w:val="21"/>
        </w:rPr>
        <w:t>Environment Benefit</w:t>
      </w:r>
    </w:p>
    <w:p w14:paraId="51948B3C" w14:textId="565A342A" w:rsidR="00EF44E5" w:rsidRPr="00FF576B" w:rsidRDefault="00D373F0" w:rsidP="00EF44E5">
      <w:pPr>
        <w:pStyle w:val="ListParagraph"/>
        <w:tabs>
          <w:tab w:val="left" w:pos="960"/>
          <w:tab w:val="left" w:pos="1920"/>
          <w:tab w:val="left" w:pos="2880"/>
          <w:tab w:val="left" w:pos="3840"/>
          <w:tab w:val="left" w:pos="4800"/>
          <w:tab w:val="left" w:pos="5760"/>
          <w:tab w:val="left" w:pos="6720"/>
          <w:tab w:val="left" w:pos="7680"/>
          <w:tab w:val="left" w:pos="8640"/>
          <w:tab w:val="left" w:pos="9600"/>
        </w:tabs>
        <w:ind w:leftChars="0" w:left="360"/>
        <w:rPr>
          <w:rFonts w:cs="Times New Roman"/>
          <w:szCs w:val="21"/>
        </w:rPr>
      </w:pPr>
      <w:r w:rsidRPr="00FF576B">
        <w:rPr>
          <w:rFonts w:cs="Times New Roman"/>
          <w:szCs w:val="21"/>
        </w:rPr>
        <w:t xml:space="preserve"> </w:t>
      </w:r>
      <w:r w:rsidR="00EF44E5" w:rsidRPr="00FF576B">
        <w:rPr>
          <w:rFonts w:cs="Times New Roman"/>
          <w:szCs w:val="21"/>
        </w:rPr>
        <w:t xml:space="preserve">RE </w:t>
      </w:r>
      <w:r w:rsidR="002F3C6A" w:rsidRPr="00FF576B">
        <w:rPr>
          <w:rFonts w:cs="Times New Roman"/>
          <w:szCs w:val="21"/>
        </w:rPr>
        <w:t xml:space="preserve">100% </w:t>
      </w:r>
      <w:r w:rsidR="005B2A34" w:rsidRPr="00FF576B">
        <w:rPr>
          <w:rFonts w:cs="Times New Roman"/>
          <w:szCs w:val="21"/>
        </w:rPr>
        <w:t>u</w:t>
      </w:r>
      <w:r w:rsidR="00EF44E5" w:rsidRPr="00FF576B">
        <w:rPr>
          <w:rFonts w:cs="Times New Roman"/>
          <w:szCs w:val="21"/>
        </w:rPr>
        <w:t xml:space="preserve">niversity </w:t>
      </w:r>
      <w:r w:rsidR="005B2A34" w:rsidRPr="00FF576B">
        <w:rPr>
          <w:rFonts w:cs="Times New Roman"/>
          <w:szCs w:val="21"/>
        </w:rPr>
        <w:t>p</w:t>
      </w:r>
      <w:r w:rsidR="00EF44E5" w:rsidRPr="00FF576B">
        <w:rPr>
          <w:rFonts w:cs="Times New Roman"/>
          <w:szCs w:val="21"/>
        </w:rPr>
        <w:t>roject reduces the effects on the environment resulting from the university activity. Especially, introducing renewable energy and energy</w:t>
      </w:r>
      <w:r w:rsidR="003A237C">
        <w:rPr>
          <w:rFonts w:cs="Times New Roman"/>
          <w:szCs w:val="21"/>
        </w:rPr>
        <w:t>-</w:t>
      </w:r>
      <w:r w:rsidR="00EF44E5" w:rsidRPr="00FF576B">
        <w:rPr>
          <w:rFonts w:cs="Times New Roman"/>
          <w:szCs w:val="21"/>
        </w:rPr>
        <w:t>saving facilities to the university reduces dependence on fossil fuels.</w:t>
      </w:r>
      <w:r w:rsidR="00CF6B6E" w:rsidRPr="00FF576B">
        <w:rPr>
          <w:rFonts w:cs="Times New Roman"/>
          <w:szCs w:val="21"/>
        </w:rPr>
        <w:t xml:space="preserve"> Naturally, RE </w:t>
      </w:r>
      <w:r w:rsidR="002F3C6A" w:rsidRPr="00FF576B">
        <w:rPr>
          <w:rFonts w:cs="Times New Roman"/>
          <w:szCs w:val="21"/>
        </w:rPr>
        <w:t xml:space="preserve">100% </w:t>
      </w:r>
      <w:r w:rsidR="00CF6B6E" w:rsidRPr="00FF576B">
        <w:rPr>
          <w:rFonts w:cs="Times New Roman"/>
          <w:szCs w:val="21"/>
        </w:rPr>
        <w:t>university cut emissions of CO2 from the university.</w:t>
      </w:r>
    </w:p>
    <w:p w14:paraId="1B812C14" w14:textId="6AEC5492" w:rsidR="00D278FE" w:rsidRPr="00FF576B" w:rsidRDefault="00D278FE" w:rsidP="00D278FE">
      <w:pPr>
        <w:pStyle w:val="ListParagraph"/>
        <w:numPr>
          <w:ilvl w:val="0"/>
          <w:numId w:val="6"/>
        </w:numPr>
        <w:tabs>
          <w:tab w:val="left" w:pos="960"/>
          <w:tab w:val="left" w:pos="1920"/>
          <w:tab w:val="left" w:pos="2880"/>
          <w:tab w:val="left" w:pos="3840"/>
          <w:tab w:val="left" w:pos="4800"/>
          <w:tab w:val="left" w:pos="5760"/>
          <w:tab w:val="left" w:pos="6720"/>
          <w:tab w:val="left" w:pos="7680"/>
          <w:tab w:val="left" w:pos="8640"/>
          <w:tab w:val="left" w:pos="9600"/>
        </w:tabs>
        <w:ind w:leftChars="0"/>
        <w:rPr>
          <w:rFonts w:cs="Times New Roman"/>
          <w:szCs w:val="21"/>
        </w:rPr>
      </w:pPr>
      <w:r w:rsidRPr="00FF576B">
        <w:rPr>
          <w:rFonts w:cs="Times New Roman"/>
          <w:szCs w:val="21"/>
        </w:rPr>
        <w:t>Economic Benefit</w:t>
      </w:r>
    </w:p>
    <w:p w14:paraId="07754567" w14:textId="74B37EE2" w:rsidR="00EF44E5" w:rsidRPr="00FF576B" w:rsidRDefault="00D373F0" w:rsidP="00EF44E5">
      <w:pPr>
        <w:pStyle w:val="ListParagraph"/>
        <w:tabs>
          <w:tab w:val="left" w:pos="960"/>
          <w:tab w:val="left" w:pos="1920"/>
          <w:tab w:val="left" w:pos="2880"/>
          <w:tab w:val="left" w:pos="3840"/>
          <w:tab w:val="left" w:pos="4800"/>
          <w:tab w:val="left" w:pos="5760"/>
          <w:tab w:val="left" w:pos="6720"/>
          <w:tab w:val="left" w:pos="7680"/>
          <w:tab w:val="left" w:pos="8640"/>
          <w:tab w:val="left" w:pos="9600"/>
        </w:tabs>
        <w:ind w:leftChars="0" w:left="360"/>
        <w:rPr>
          <w:rFonts w:cs="Times New Roman"/>
          <w:szCs w:val="21"/>
        </w:rPr>
      </w:pPr>
      <w:r w:rsidRPr="00FF576B">
        <w:rPr>
          <w:rFonts w:cs="Times New Roman"/>
          <w:szCs w:val="21"/>
        </w:rPr>
        <w:t xml:space="preserve"> </w:t>
      </w:r>
      <w:r w:rsidR="00EF44E5" w:rsidRPr="00FF576B">
        <w:rPr>
          <w:rFonts w:cs="Times New Roman"/>
          <w:szCs w:val="21"/>
        </w:rPr>
        <w:t xml:space="preserve">RE </w:t>
      </w:r>
      <w:r w:rsidR="002F3C6A" w:rsidRPr="00FF576B">
        <w:rPr>
          <w:rFonts w:cs="Times New Roman"/>
          <w:szCs w:val="21"/>
        </w:rPr>
        <w:t xml:space="preserve">100% </w:t>
      </w:r>
      <w:r w:rsidR="005B2A34" w:rsidRPr="00FF576B">
        <w:rPr>
          <w:rFonts w:cs="Times New Roman"/>
          <w:szCs w:val="21"/>
        </w:rPr>
        <w:t>u</w:t>
      </w:r>
      <w:r w:rsidR="00EF44E5" w:rsidRPr="00FF576B">
        <w:rPr>
          <w:rFonts w:cs="Times New Roman"/>
          <w:szCs w:val="21"/>
        </w:rPr>
        <w:t xml:space="preserve">niversity </w:t>
      </w:r>
      <w:r w:rsidR="005B2A34" w:rsidRPr="00FF576B">
        <w:rPr>
          <w:rFonts w:cs="Times New Roman"/>
          <w:szCs w:val="21"/>
        </w:rPr>
        <w:t>p</w:t>
      </w:r>
      <w:r w:rsidR="00EF44E5" w:rsidRPr="00FF576B">
        <w:rPr>
          <w:rFonts w:cs="Times New Roman"/>
          <w:szCs w:val="21"/>
        </w:rPr>
        <w:t xml:space="preserve">roject reduces the energy bill of the university. The university can spend more money </w:t>
      </w:r>
      <w:r w:rsidR="003A237C">
        <w:rPr>
          <w:rFonts w:cs="Times New Roman"/>
          <w:szCs w:val="21"/>
        </w:rPr>
        <w:t>on</w:t>
      </w:r>
      <w:r w:rsidR="003A237C" w:rsidRPr="00FF576B">
        <w:rPr>
          <w:rFonts w:cs="Times New Roman"/>
          <w:szCs w:val="21"/>
        </w:rPr>
        <w:t xml:space="preserve"> </w:t>
      </w:r>
      <w:r w:rsidR="00EF44E5" w:rsidRPr="00FF576B">
        <w:rPr>
          <w:rFonts w:cs="Times New Roman"/>
          <w:szCs w:val="21"/>
        </w:rPr>
        <w:t xml:space="preserve">education, research and </w:t>
      </w:r>
      <w:r w:rsidR="003C7F1F">
        <w:rPr>
          <w:rFonts w:cs="Times New Roman"/>
          <w:szCs w:val="21"/>
        </w:rPr>
        <w:t xml:space="preserve">the </w:t>
      </w:r>
      <w:r w:rsidR="00EF44E5" w:rsidRPr="00FF576B">
        <w:rPr>
          <w:rFonts w:cs="Times New Roman"/>
          <w:szCs w:val="21"/>
        </w:rPr>
        <w:t xml:space="preserve">future. It will improve </w:t>
      </w:r>
      <w:r w:rsidR="003C7F1F">
        <w:rPr>
          <w:rFonts w:cs="Times New Roman"/>
          <w:szCs w:val="21"/>
        </w:rPr>
        <w:t xml:space="preserve">the </w:t>
      </w:r>
      <w:r w:rsidR="00EF44E5" w:rsidRPr="00FF576B">
        <w:rPr>
          <w:rFonts w:cs="Times New Roman"/>
          <w:szCs w:val="21"/>
        </w:rPr>
        <w:t>intrinsic value of the university.</w:t>
      </w:r>
      <w:r w:rsidR="00CF6B6E" w:rsidRPr="00FF576B">
        <w:rPr>
          <w:rFonts w:cs="Times New Roman"/>
          <w:szCs w:val="21"/>
        </w:rPr>
        <w:t xml:space="preserve"> </w:t>
      </w:r>
      <w:r w:rsidR="003E3F32" w:rsidRPr="00FF576B">
        <w:rPr>
          <w:rFonts w:cs="Times New Roman"/>
          <w:szCs w:val="21"/>
        </w:rPr>
        <w:t>Considering the hig</w:t>
      </w:r>
      <w:r w:rsidR="00001C32" w:rsidRPr="00FF576B">
        <w:rPr>
          <w:rFonts w:cs="Times New Roman"/>
          <w:szCs w:val="21"/>
        </w:rPr>
        <w:t>her prices trend of fossil fuels</w:t>
      </w:r>
      <w:r w:rsidR="00001C32" w:rsidRPr="00FF576B">
        <w:rPr>
          <w:rStyle w:val="FootnoteReference"/>
          <w:rFonts w:cs="Times New Roman"/>
          <w:szCs w:val="21"/>
        </w:rPr>
        <w:footnoteReference w:id="5"/>
      </w:r>
      <w:r w:rsidR="00001C32" w:rsidRPr="00FF576B">
        <w:rPr>
          <w:rFonts w:cs="Times New Roman"/>
          <w:szCs w:val="21"/>
        </w:rPr>
        <w:t xml:space="preserve">, it would decrease </w:t>
      </w:r>
      <w:r w:rsidR="003C7F1F">
        <w:rPr>
          <w:rFonts w:cs="Times New Roman"/>
          <w:szCs w:val="21"/>
        </w:rPr>
        <w:t>the</w:t>
      </w:r>
      <w:r w:rsidR="00001C32" w:rsidRPr="00FF576B">
        <w:rPr>
          <w:rFonts w:cs="Times New Roman"/>
          <w:szCs w:val="21"/>
        </w:rPr>
        <w:t xml:space="preserve"> management risk of the university.</w:t>
      </w:r>
    </w:p>
    <w:p w14:paraId="2E24FEFA" w14:textId="5D1C4F65" w:rsidR="00D278FE" w:rsidRPr="00FF576B" w:rsidRDefault="00D278FE" w:rsidP="00D278FE">
      <w:pPr>
        <w:pStyle w:val="ListParagraph"/>
        <w:numPr>
          <w:ilvl w:val="0"/>
          <w:numId w:val="6"/>
        </w:numPr>
        <w:tabs>
          <w:tab w:val="left" w:pos="960"/>
          <w:tab w:val="left" w:pos="1920"/>
          <w:tab w:val="left" w:pos="2880"/>
          <w:tab w:val="left" w:pos="3840"/>
          <w:tab w:val="left" w:pos="4800"/>
          <w:tab w:val="left" w:pos="5760"/>
          <w:tab w:val="left" w:pos="6720"/>
          <w:tab w:val="left" w:pos="7680"/>
          <w:tab w:val="left" w:pos="8640"/>
          <w:tab w:val="left" w:pos="9600"/>
        </w:tabs>
        <w:ind w:leftChars="0"/>
        <w:rPr>
          <w:rFonts w:cs="Times New Roman"/>
          <w:szCs w:val="21"/>
        </w:rPr>
      </w:pPr>
      <w:r w:rsidRPr="00FF576B">
        <w:rPr>
          <w:rFonts w:cs="Times New Roman"/>
          <w:szCs w:val="21"/>
        </w:rPr>
        <w:t>Academic and Education Benefit</w:t>
      </w:r>
    </w:p>
    <w:p w14:paraId="221EADBC" w14:textId="25179CF6" w:rsidR="00EF44E5" w:rsidRPr="00FF576B" w:rsidRDefault="00D373F0" w:rsidP="00EF44E5">
      <w:pPr>
        <w:pStyle w:val="ListParagraph"/>
        <w:tabs>
          <w:tab w:val="left" w:pos="960"/>
          <w:tab w:val="left" w:pos="1920"/>
          <w:tab w:val="left" w:pos="2880"/>
          <w:tab w:val="left" w:pos="3840"/>
          <w:tab w:val="left" w:pos="4800"/>
          <w:tab w:val="left" w:pos="5760"/>
          <w:tab w:val="left" w:pos="6720"/>
          <w:tab w:val="left" w:pos="7680"/>
          <w:tab w:val="left" w:pos="8640"/>
          <w:tab w:val="left" w:pos="9600"/>
        </w:tabs>
        <w:ind w:leftChars="0" w:left="360"/>
        <w:rPr>
          <w:rFonts w:cs="Times New Roman"/>
          <w:szCs w:val="21"/>
        </w:rPr>
      </w:pPr>
      <w:r w:rsidRPr="00FF576B">
        <w:rPr>
          <w:rFonts w:cs="Times New Roman"/>
          <w:szCs w:val="21"/>
        </w:rPr>
        <w:t xml:space="preserve"> </w:t>
      </w:r>
      <w:r w:rsidR="00EF44E5" w:rsidRPr="00FF576B">
        <w:rPr>
          <w:rFonts w:cs="Times New Roman"/>
          <w:szCs w:val="21"/>
        </w:rPr>
        <w:t xml:space="preserve">RE </w:t>
      </w:r>
      <w:r w:rsidR="002F3C6A" w:rsidRPr="00FF576B">
        <w:rPr>
          <w:rFonts w:cs="Times New Roman"/>
          <w:szCs w:val="21"/>
        </w:rPr>
        <w:t xml:space="preserve">100% </w:t>
      </w:r>
      <w:r w:rsidR="005B2A34" w:rsidRPr="00FF576B">
        <w:rPr>
          <w:rFonts w:cs="Times New Roman"/>
          <w:szCs w:val="21"/>
        </w:rPr>
        <w:t>u</w:t>
      </w:r>
      <w:r w:rsidR="00EF44E5" w:rsidRPr="00FF576B">
        <w:rPr>
          <w:rFonts w:cs="Times New Roman"/>
          <w:szCs w:val="21"/>
        </w:rPr>
        <w:t xml:space="preserve">niversity </w:t>
      </w:r>
      <w:r w:rsidR="005B2A34" w:rsidRPr="00FF576B">
        <w:rPr>
          <w:rFonts w:cs="Times New Roman"/>
          <w:szCs w:val="21"/>
        </w:rPr>
        <w:t>p</w:t>
      </w:r>
      <w:r w:rsidR="00EF44E5" w:rsidRPr="00FF576B">
        <w:rPr>
          <w:rFonts w:cs="Times New Roman"/>
          <w:szCs w:val="21"/>
        </w:rPr>
        <w:t>roject offers the opportunities to study sustainable energy, social entrepreneurship, business ethics and SDGs practically. For example, supposable cases are an energy company established by students, energy policy research and so on.</w:t>
      </w:r>
      <w:r w:rsidR="006150F7" w:rsidRPr="00FF576B">
        <w:rPr>
          <w:rFonts w:cs="Times New Roman"/>
          <w:szCs w:val="21"/>
        </w:rPr>
        <w:t xml:space="preserve"> </w:t>
      </w:r>
      <w:r w:rsidR="00244E41" w:rsidRPr="00FF576B">
        <w:rPr>
          <w:rFonts w:cs="Times New Roman"/>
          <w:szCs w:val="21"/>
        </w:rPr>
        <w:t>It means providing human resources with energy business skill to society by the university.</w:t>
      </w:r>
    </w:p>
    <w:p w14:paraId="1A0C3C0B" w14:textId="50A19042" w:rsidR="00D278FE" w:rsidRPr="00FF576B" w:rsidRDefault="00D278FE" w:rsidP="00D278FE">
      <w:pPr>
        <w:pStyle w:val="ListParagraph"/>
        <w:numPr>
          <w:ilvl w:val="0"/>
          <w:numId w:val="6"/>
        </w:numPr>
        <w:tabs>
          <w:tab w:val="left" w:pos="960"/>
          <w:tab w:val="left" w:pos="1920"/>
          <w:tab w:val="left" w:pos="2880"/>
          <w:tab w:val="left" w:pos="3840"/>
          <w:tab w:val="left" w:pos="4800"/>
          <w:tab w:val="left" w:pos="5760"/>
          <w:tab w:val="left" w:pos="6720"/>
          <w:tab w:val="left" w:pos="7680"/>
          <w:tab w:val="left" w:pos="8640"/>
          <w:tab w:val="left" w:pos="9600"/>
        </w:tabs>
        <w:ind w:leftChars="0"/>
        <w:rPr>
          <w:rFonts w:cs="Times New Roman"/>
          <w:szCs w:val="21"/>
        </w:rPr>
      </w:pPr>
      <w:r w:rsidRPr="00FF576B">
        <w:rPr>
          <w:rFonts w:cs="Times New Roman"/>
          <w:szCs w:val="21"/>
        </w:rPr>
        <w:t>Health Benefit</w:t>
      </w:r>
    </w:p>
    <w:p w14:paraId="612809EC" w14:textId="4EF27AB3" w:rsidR="00EF44E5" w:rsidRPr="00FF576B" w:rsidRDefault="00D373F0" w:rsidP="00EF44E5">
      <w:pPr>
        <w:pStyle w:val="ListParagraph"/>
        <w:tabs>
          <w:tab w:val="left" w:pos="960"/>
          <w:tab w:val="left" w:pos="1920"/>
          <w:tab w:val="left" w:pos="2880"/>
          <w:tab w:val="left" w:pos="3840"/>
          <w:tab w:val="left" w:pos="4800"/>
          <w:tab w:val="left" w:pos="5760"/>
          <w:tab w:val="left" w:pos="6720"/>
          <w:tab w:val="left" w:pos="7680"/>
          <w:tab w:val="left" w:pos="8640"/>
          <w:tab w:val="left" w:pos="9600"/>
        </w:tabs>
        <w:ind w:leftChars="0" w:left="360"/>
        <w:rPr>
          <w:rFonts w:cs="Times New Roman"/>
          <w:szCs w:val="21"/>
        </w:rPr>
      </w:pPr>
      <w:r w:rsidRPr="00FF576B">
        <w:rPr>
          <w:rFonts w:cs="Times New Roman"/>
          <w:szCs w:val="21"/>
        </w:rPr>
        <w:t xml:space="preserve"> </w:t>
      </w:r>
      <w:r w:rsidR="00EF44E5" w:rsidRPr="00FF576B">
        <w:rPr>
          <w:rFonts w:cs="Times New Roman"/>
          <w:szCs w:val="21"/>
        </w:rPr>
        <w:t xml:space="preserve">RE </w:t>
      </w:r>
      <w:r w:rsidR="002F3C6A" w:rsidRPr="00FF576B">
        <w:rPr>
          <w:rFonts w:cs="Times New Roman"/>
          <w:szCs w:val="21"/>
        </w:rPr>
        <w:t xml:space="preserve">100% </w:t>
      </w:r>
      <w:r w:rsidR="00EF44E5" w:rsidRPr="00FF576B">
        <w:rPr>
          <w:rFonts w:cs="Times New Roman"/>
          <w:szCs w:val="21"/>
        </w:rPr>
        <w:t>University Project reducing the physical and mental effects on the indoor thermal environment of the school buildings depending on insulation, airproof, insolation control and heat exchanging air ventilation.</w:t>
      </w:r>
      <w:r w:rsidR="00244E41" w:rsidRPr="00FF576B">
        <w:rPr>
          <w:rFonts w:cs="Times New Roman"/>
          <w:szCs w:val="21"/>
        </w:rPr>
        <w:t xml:space="preserve"> </w:t>
      </w:r>
      <w:r w:rsidR="00F704C3" w:rsidRPr="00FF576B">
        <w:rPr>
          <w:rFonts w:cs="Times New Roman"/>
          <w:szCs w:val="21"/>
        </w:rPr>
        <w:t xml:space="preserve">It would encourage </w:t>
      </w:r>
      <w:r w:rsidR="00FB20F1" w:rsidRPr="00FF576B">
        <w:rPr>
          <w:rFonts w:cs="Times New Roman"/>
          <w:szCs w:val="21"/>
        </w:rPr>
        <w:t xml:space="preserve">good physical condition of people of the university and </w:t>
      </w:r>
      <w:r w:rsidR="00C84D78" w:rsidRPr="00FF576B">
        <w:rPr>
          <w:rFonts w:cs="Times New Roman"/>
          <w:szCs w:val="21"/>
        </w:rPr>
        <w:t>learning efficiency of students.</w:t>
      </w:r>
    </w:p>
    <w:p w14:paraId="022E989E" w14:textId="43B8E4BA" w:rsidR="00EF44E5" w:rsidRPr="00FF576B" w:rsidRDefault="00EF44E5" w:rsidP="00D278FE">
      <w:pPr>
        <w:pStyle w:val="ListParagraph"/>
        <w:numPr>
          <w:ilvl w:val="0"/>
          <w:numId w:val="6"/>
        </w:numPr>
        <w:tabs>
          <w:tab w:val="left" w:pos="960"/>
          <w:tab w:val="left" w:pos="1920"/>
          <w:tab w:val="left" w:pos="2880"/>
          <w:tab w:val="left" w:pos="3840"/>
          <w:tab w:val="left" w:pos="4800"/>
          <w:tab w:val="left" w:pos="5760"/>
          <w:tab w:val="left" w:pos="6720"/>
          <w:tab w:val="left" w:pos="7680"/>
          <w:tab w:val="left" w:pos="8640"/>
          <w:tab w:val="left" w:pos="9600"/>
        </w:tabs>
        <w:ind w:leftChars="0"/>
        <w:rPr>
          <w:rFonts w:cs="Times New Roman"/>
          <w:szCs w:val="21"/>
        </w:rPr>
      </w:pPr>
      <w:r w:rsidRPr="00FF576B">
        <w:rPr>
          <w:rFonts w:cs="Times New Roman"/>
          <w:szCs w:val="21"/>
        </w:rPr>
        <w:t>Disaster Prevention Benefit</w:t>
      </w:r>
    </w:p>
    <w:p w14:paraId="272B8817" w14:textId="475A1725" w:rsidR="00EF44E5" w:rsidRPr="00FF576B" w:rsidRDefault="00D373F0" w:rsidP="00EF44E5">
      <w:pPr>
        <w:pStyle w:val="ListParagraph"/>
        <w:tabs>
          <w:tab w:val="left" w:pos="960"/>
          <w:tab w:val="left" w:pos="1920"/>
          <w:tab w:val="left" w:pos="2880"/>
          <w:tab w:val="left" w:pos="3840"/>
          <w:tab w:val="left" w:pos="4800"/>
          <w:tab w:val="left" w:pos="5760"/>
          <w:tab w:val="left" w:pos="6720"/>
          <w:tab w:val="left" w:pos="7680"/>
          <w:tab w:val="left" w:pos="8640"/>
          <w:tab w:val="left" w:pos="9600"/>
        </w:tabs>
        <w:ind w:leftChars="0" w:left="360"/>
        <w:rPr>
          <w:rFonts w:cs="Times New Roman"/>
          <w:szCs w:val="21"/>
        </w:rPr>
      </w:pPr>
      <w:r w:rsidRPr="00FF576B">
        <w:rPr>
          <w:rFonts w:cs="Times New Roman"/>
          <w:szCs w:val="21"/>
        </w:rPr>
        <w:t xml:space="preserve"> </w:t>
      </w:r>
      <w:r w:rsidR="00EF44E5" w:rsidRPr="00FF576B">
        <w:rPr>
          <w:rFonts w:cs="Times New Roman"/>
          <w:szCs w:val="21"/>
        </w:rPr>
        <w:t xml:space="preserve">RE </w:t>
      </w:r>
      <w:r w:rsidR="002F3C6A" w:rsidRPr="00FF576B">
        <w:rPr>
          <w:rFonts w:cs="Times New Roman"/>
          <w:szCs w:val="21"/>
        </w:rPr>
        <w:t xml:space="preserve">100% </w:t>
      </w:r>
      <w:r w:rsidR="005B2A34" w:rsidRPr="00FF576B">
        <w:rPr>
          <w:rFonts w:cs="Times New Roman"/>
          <w:szCs w:val="21"/>
        </w:rPr>
        <w:t>u</w:t>
      </w:r>
      <w:r w:rsidR="00EF44E5" w:rsidRPr="00FF576B">
        <w:rPr>
          <w:rFonts w:cs="Times New Roman"/>
          <w:szCs w:val="21"/>
        </w:rPr>
        <w:t xml:space="preserve">niversity </w:t>
      </w:r>
      <w:r w:rsidR="005B2A34" w:rsidRPr="00FF576B">
        <w:rPr>
          <w:rFonts w:cs="Times New Roman"/>
          <w:szCs w:val="21"/>
        </w:rPr>
        <w:t>p</w:t>
      </w:r>
      <w:r w:rsidR="00EF44E5" w:rsidRPr="00FF576B">
        <w:rPr>
          <w:rFonts w:cs="Times New Roman"/>
          <w:szCs w:val="21"/>
        </w:rPr>
        <w:t>roject reduces the effects on the disasters depending on offering the university facilities supplied with electricity as a shelter for neighboring residents and a local disaster preparedness center.</w:t>
      </w:r>
      <w:r w:rsidR="005B2A34" w:rsidRPr="00FF576B">
        <w:rPr>
          <w:rFonts w:cs="Times New Roman"/>
          <w:szCs w:val="21"/>
        </w:rPr>
        <w:t xml:space="preserve"> </w:t>
      </w:r>
      <w:r w:rsidR="004D49AD" w:rsidRPr="00FF576B">
        <w:rPr>
          <w:rFonts w:cs="Times New Roman"/>
          <w:szCs w:val="21"/>
        </w:rPr>
        <w:t>It would improve the value of the university in the city additionally.</w:t>
      </w:r>
    </w:p>
    <w:p w14:paraId="373CBB14" w14:textId="77777777" w:rsidR="00EF44E5" w:rsidRPr="00FF576B" w:rsidRDefault="00EF44E5" w:rsidP="0087766A">
      <w:pPr>
        <w:pStyle w:val="ListParagraph"/>
        <w:tabs>
          <w:tab w:val="left" w:pos="960"/>
          <w:tab w:val="left" w:pos="1920"/>
          <w:tab w:val="left" w:pos="2880"/>
          <w:tab w:val="left" w:pos="3840"/>
          <w:tab w:val="left" w:pos="4800"/>
          <w:tab w:val="left" w:pos="5760"/>
          <w:tab w:val="left" w:pos="6720"/>
          <w:tab w:val="left" w:pos="7680"/>
          <w:tab w:val="left" w:pos="8640"/>
          <w:tab w:val="left" w:pos="9600"/>
        </w:tabs>
        <w:ind w:leftChars="0" w:left="360"/>
        <w:rPr>
          <w:rFonts w:cs="Times New Roman"/>
          <w:szCs w:val="21"/>
        </w:rPr>
      </w:pPr>
    </w:p>
    <w:p w14:paraId="2D77AA4E" w14:textId="32E08A09" w:rsidR="00502785" w:rsidRPr="00FF576B" w:rsidRDefault="00EF44E5" w:rsidP="00EF44E5">
      <w:pPr>
        <w:tabs>
          <w:tab w:val="left" w:pos="960"/>
          <w:tab w:val="left" w:pos="1920"/>
          <w:tab w:val="left" w:pos="2880"/>
          <w:tab w:val="left" w:pos="3840"/>
          <w:tab w:val="left" w:pos="4800"/>
          <w:tab w:val="left" w:pos="5760"/>
          <w:tab w:val="left" w:pos="6720"/>
          <w:tab w:val="left" w:pos="7680"/>
          <w:tab w:val="left" w:pos="8640"/>
          <w:tab w:val="left" w:pos="9600"/>
        </w:tabs>
        <w:rPr>
          <w:rFonts w:cs="Times New Roman"/>
          <w:b/>
          <w:szCs w:val="21"/>
        </w:rPr>
      </w:pPr>
      <w:bookmarkStart w:id="10" w:name="_Hlk522044879"/>
      <w:bookmarkEnd w:id="9"/>
      <w:r w:rsidRPr="00FF576B">
        <w:rPr>
          <w:rFonts w:cs="Times New Roman"/>
          <w:b/>
          <w:szCs w:val="21"/>
        </w:rPr>
        <w:t>3.</w:t>
      </w:r>
      <w:r w:rsidR="00502785" w:rsidRPr="00FF576B">
        <w:rPr>
          <w:rFonts w:cs="Times New Roman"/>
          <w:b/>
          <w:szCs w:val="21"/>
        </w:rPr>
        <w:t xml:space="preserve"> </w:t>
      </w:r>
      <w:r w:rsidRPr="00FF576B">
        <w:rPr>
          <w:rFonts w:cs="Times New Roman"/>
          <w:b/>
          <w:szCs w:val="21"/>
        </w:rPr>
        <w:t>The Case of RE100% Project at Chiba University of Commerce (CUC)</w:t>
      </w:r>
    </w:p>
    <w:p w14:paraId="2AA22581" w14:textId="2F9C27A2" w:rsidR="006D0516" w:rsidRPr="00FF576B" w:rsidRDefault="00D373F0" w:rsidP="00502785">
      <w:pPr>
        <w:tabs>
          <w:tab w:val="left" w:pos="960"/>
          <w:tab w:val="left" w:pos="1920"/>
          <w:tab w:val="left" w:pos="2880"/>
          <w:tab w:val="left" w:pos="3840"/>
          <w:tab w:val="left" w:pos="4800"/>
          <w:tab w:val="left" w:pos="5760"/>
          <w:tab w:val="left" w:pos="6720"/>
          <w:tab w:val="left" w:pos="7680"/>
          <w:tab w:val="left" w:pos="8640"/>
          <w:tab w:val="left" w:pos="9600"/>
        </w:tabs>
        <w:rPr>
          <w:rFonts w:cs="Times New Roman"/>
          <w:szCs w:val="21"/>
        </w:rPr>
      </w:pPr>
      <w:r w:rsidRPr="00FF576B">
        <w:rPr>
          <w:rFonts w:cs="Times New Roman"/>
          <w:szCs w:val="21"/>
        </w:rPr>
        <w:t xml:space="preserve"> </w:t>
      </w:r>
      <w:r w:rsidR="002179AB" w:rsidRPr="00FF576B">
        <w:rPr>
          <w:rFonts w:cs="Times New Roman"/>
          <w:szCs w:val="21"/>
        </w:rPr>
        <w:t xml:space="preserve">Chiba University of Commerce (CUC) has its main campus </w:t>
      </w:r>
      <w:r w:rsidR="002E63F3" w:rsidRPr="00FF576B">
        <w:rPr>
          <w:rFonts w:cs="Times New Roman"/>
          <w:szCs w:val="21"/>
        </w:rPr>
        <w:t>(site area 109,500 m</w:t>
      </w:r>
      <w:proofErr w:type="gramStart"/>
      <w:r w:rsidR="002E63F3" w:rsidRPr="00FF576B">
        <w:rPr>
          <w:rFonts w:cs="Times New Roman"/>
          <w:szCs w:val="21"/>
          <w:vertAlign w:val="superscript"/>
        </w:rPr>
        <w:t xml:space="preserve">2 </w:t>
      </w:r>
      <w:r w:rsidR="002E63F3" w:rsidRPr="00FF576B">
        <w:rPr>
          <w:rFonts w:cs="Times New Roman"/>
          <w:szCs w:val="21"/>
        </w:rPr>
        <w:t>)</w:t>
      </w:r>
      <w:proofErr w:type="gramEnd"/>
      <w:r w:rsidR="002E63F3" w:rsidRPr="00FF576B">
        <w:rPr>
          <w:rFonts w:cs="Times New Roman"/>
          <w:szCs w:val="21"/>
        </w:rPr>
        <w:t xml:space="preserve"> </w:t>
      </w:r>
      <w:r w:rsidR="002179AB" w:rsidRPr="00FF576B">
        <w:rPr>
          <w:rFonts w:cs="Times New Roman"/>
          <w:szCs w:val="21"/>
        </w:rPr>
        <w:t xml:space="preserve">in Ichikawa City, bordered Tokyo to the west, </w:t>
      </w:r>
      <w:r w:rsidR="00C3731A" w:rsidRPr="00FF576B">
        <w:rPr>
          <w:rFonts w:cs="Times New Roman"/>
          <w:szCs w:val="21"/>
        </w:rPr>
        <w:t>accommodating</w:t>
      </w:r>
      <w:r w:rsidR="002179AB" w:rsidRPr="00FF576B">
        <w:rPr>
          <w:rFonts w:cs="Times New Roman"/>
          <w:szCs w:val="21"/>
        </w:rPr>
        <w:t xml:space="preserve"> 6,</w:t>
      </w:r>
      <w:r w:rsidR="00C3731A" w:rsidRPr="00FF576B">
        <w:rPr>
          <w:rFonts w:cs="Times New Roman"/>
          <w:szCs w:val="21"/>
        </w:rPr>
        <w:t>5</w:t>
      </w:r>
      <w:r w:rsidR="002179AB" w:rsidRPr="00FF576B">
        <w:rPr>
          <w:rFonts w:cs="Times New Roman"/>
          <w:szCs w:val="21"/>
        </w:rPr>
        <w:t xml:space="preserve">00 students </w:t>
      </w:r>
      <w:r w:rsidR="00C3731A" w:rsidRPr="00FF576B">
        <w:rPr>
          <w:rFonts w:cs="Times New Roman"/>
          <w:szCs w:val="21"/>
        </w:rPr>
        <w:t>and over 700 faculties and staff</w:t>
      </w:r>
      <w:r w:rsidR="002179AB" w:rsidRPr="00FF576B">
        <w:rPr>
          <w:rFonts w:cs="Times New Roman"/>
          <w:szCs w:val="21"/>
        </w:rPr>
        <w:t xml:space="preserve">. </w:t>
      </w:r>
      <w:r w:rsidR="00465B57" w:rsidRPr="00FF576B">
        <w:rPr>
          <w:rFonts w:cs="Times New Roman"/>
          <w:szCs w:val="21"/>
        </w:rPr>
        <w:t xml:space="preserve">From July </w:t>
      </w:r>
      <w:r w:rsidR="003E3270" w:rsidRPr="00FF576B">
        <w:rPr>
          <w:rFonts w:cs="Times New Roman"/>
          <w:szCs w:val="21"/>
        </w:rPr>
        <w:t>2015</w:t>
      </w:r>
      <w:r w:rsidR="00465B57" w:rsidRPr="00FF576B">
        <w:rPr>
          <w:rFonts w:cs="Times New Roman"/>
          <w:szCs w:val="21"/>
        </w:rPr>
        <w:t xml:space="preserve"> to </w:t>
      </w:r>
      <w:r w:rsidR="003C7F1F" w:rsidRPr="003C7F1F">
        <w:rPr>
          <w:rFonts w:cs="Times New Roman"/>
          <w:szCs w:val="21"/>
        </w:rPr>
        <w:t>February</w:t>
      </w:r>
      <w:r w:rsidR="00465B57" w:rsidRPr="00FF576B">
        <w:rPr>
          <w:rFonts w:cs="Times New Roman"/>
          <w:szCs w:val="21"/>
        </w:rPr>
        <w:t xml:space="preserve"> 2016</w:t>
      </w:r>
      <w:r w:rsidR="003E3270" w:rsidRPr="00FF576B">
        <w:rPr>
          <w:rFonts w:cs="Times New Roman"/>
          <w:szCs w:val="21"/>
        </w:rPr>
        <w:t>, CUC conducted a feasibility study toward RE100%.</w:t>
      </w:r>
      <w:r w:rsidRPr="00FF576B">
        <w:rPr>
          <w:rFonts w:cs="Times New Roman"/>
          <w:szCs w:val="21"/>
        </w:rPr>
        <w:t xml:space="preserve"> In cooperation with </w:t>
      </w:r>
      <w:proofErr w:type="spellStart"/>
      <w:r w:rsidRPr="00FF576B">
        <w:rPr>
          <w:rFonts w:cs="Times New Roman"/>
          <w:szCs w:val="21"/>
        </w:rPr>
        <w:t>CUCEnergy</w:t>
      </w:r>
      <w:proofErr w:type="spellEnd"/>
      <w:r w:rsidRPr="00FF576B">
        <w:rPr>
          <w:rFonts w:cs="Times New Roman"/>
          <w:szCs w:val="21"/>
        </w:rPr>
        <w:t xml:space="preserve"> Co., CUC’s subsidiary incorporated to conduct energy saving and RE projects, it listed up potential solutions to </w:t>
      </w:r>
      <w:r w:rsidR="008771B1" w:rsidRPr="00FF576B">
        <w:rPr>
          <w:rFonts w:cs="Times New Roman"/>
          <w:szCs w:val="21"/>
        </w:rPr>
        <w:t>reduce energy consumption on campus. Calculating costs and benefits, i</w:t>
      </w:r>
      <w:r w:rsidR="003E3270" w:rsidRPr="00FF576B">
        <w:rPr>
          <w:rFonts w:cs="Times New Roman"/>
          <w:szCs w:val="21"/>
        </w:rPr>
        <w:t>t found that, among many potential solutions, replacing fluorescent lightings with LEDs was the best to reduce energy consumption and was the most cost-effective.</w:t>
      </w:r>
      <w:r w:rsidRPr="00FF576B">
        <w:rPr>
          <w:rFonts w:cs="Times New Roman"/>
          <w:szCs w:val="21"/>
        </w:rPr>
        <w:t xml:space="preserve"> </w:t>
      </w:r>
      <w:r w:rsidR="008771B1" w:rsidRPr="00FF576B">
        <w:rPr>
          <w:rFonts w:cs="Times New Roman"/>
          <w:szCs w:val="21"/>
        </w:rPr>
        <w:t>(</w:t>
      </w:r>
      <w:r w:rsidR="003C7F1F" w:rsidRPr="003C7F1F">
        <w:rPr>
          <w:rFonts w:cs="Times New Roman"/>
          <w:szCs w:val="21"/>
        </w:rPr>
        <w:t>Figure</w:t>
      </w:r>
      <w:r w:rsidR="008771B1" w:rsidRPr="00FF576B">
        <w:rPr>
          <w:rFonts w:cs="Times New Roman"/>
          <w:szCs w:val="21"/>
        </w:rPr>
        <w:t xml:space="preserve"> 1)</w:t>
      </w:r>
    </w:p>
    <w:p w14:paraId="030AF392" w14:textId="77777777" w:rsidR="006D0516" w:rsidRPr="00FF576B" w:rsidRDefault="006D0516" w:rsidP="00502785">
      <w:pPr>
        <w:tabs>
          <w:tab w:val="left" w:pos="960"/>
          <w:tab w:val="left" w:pos="1920"/>
          <w:tab w:val="left" w:pos="2880"/>
          <w:tab w:val="left" w:pos="3840"/>
          <w:tab w:val="left" w:pos="4800"/>
          <w:tab w:val="left" w:pos="5760"/>
          <w:tab w:val="left" w:pos="6720"/>
          <w:tab w:val="left" w:pos="7680"/>
          <w:tab w:val="left" w:pos="8640"/>
          <w:tab w:val="left" w:pos="9600"/>
        </w:tabs>
        <w:rPr>
          <w:rFonts w:cs="Times New Roman"/>
          <w:szCs w:val="21"/>
        </w:rPr>
      </w:pPr>
    </w:p>
    <w:p w14:paraId="442C9649" w14:textId="6B8060FB" w:rsidR="006D0516" w:rsidRPr="00FF576B" w:rsidRDefault="00783ACB" w:rsidP="00DE5E1B">
      <w:pPr>
        <w:tabs>
          <w:tab w:val="left" w:pos="960"/>
          <w:tab w:val="left" w:pos="1920"/>
          <w:tab w:val="left" w:pos="2880"/>
          <w:tab w:val="left" w:pos="3840"/>
          <w:tab w:val="left" w:pos="4800"/>
          <w:tab w:val="left" w:pos="5760"/>
          <w:tab w:val="left" w:pos="6720"/>
          <w:tab w:val="left" w:pos="7680"/>
          <w:tab w:val="left" w:pos="8640"/>
          <w:tab w:val="left" w:pos="9600"/>
        </w:tabs>
        <w:rPr>
          <w:rFonts w:cs="Times New Roman"/>
          <w:szCs w:val="21"/>
        </w:rPr>
      </w:pPr>
      <w:r w:rsidRPr="00FF576B">
        <w:rPr>
          <w:rFonts w:cs="Times New Roman"/>
          <w:szCs w:val="21"/>
        </w:rPr>
        <w:lastRenderedPageBreak/>
        <w:t xml:space="preserve">Figure 1. </w:t>
      </w:r>
      <w:r w:rsidR="006D0516" w:rsidRPr="00FF576B">
        <w:rPr>
          <w:rFonts w:cs="Times New Roman"/>
          <w:szCs w:val="21"/>
        </w:rPr>
        <w:t>List of potential solutions and evaluations</w:t>
      </w:r>
      <w:r w:rsidR="008771B1" w:rsidRPr="00FF576B">
        <w:rPr>
          <w:rStyle w:val="FootnoteReference"/>
          <w:rFonts w:cs="Times New Roman"/>
          <w:szCs w:val="21"/>
        </w:rPr>
        <w:footnoteReference w:id="6"/>
      </w:r>
    </w:p>
    <w:p w14:paraId="54333D59" w14:textId="04E36B2D" w:rsidR="006D0516" w:rsidRPr="00FF576B" w:rsidRDefault="006D0516" w:rsidP="00DE5E1B">
      <w:pPr>
        <w:tabs>
          <w:tab w:val="left" w:pos="960"/>
          <w:tab w:val="left" w:pos="1920"/>
          <w:tab w:val="left" w:pos="2880"/>
          <w:tab w:val="left" w:pos="3840"/>
          <w:tab w:val="left" w:pos="4800"/>
          <w:tab w:val="left" w:pos="5760"/>
          <w:tab w:val="left" w:pos="6720"/>
          <w:tab w:val="left" w:pos="7680"/>
          <w:tab w:val="left" w:pos="8640"/>
          <w:tab w:val="left" w:pos="9600"/>
        </w:tabs>
        <w:rPr>
          <w:rFonts w:cs="Times New Roman"/>
          <w:szCs w:val="21"/>
        </w:rPr>
      </w:pPr>
      <w:r w:rsidRPr="00FF576B">
        <w:rPr>
          <w:rFonts w:cs="Times New Roman"/>
          <w:noProof/>
          <w:szCs w:val="21"/>
        </w:rPr>
        <w:drawing>
          <wp:inline distT="0" distB="0" distL="0" distR="0" wp14:anchorId="36A131B7" wp14:editId="2876F8BD">
            <wp:extent cx="4637514" cy="1612139"/>
            <wp:effectExtent l="0" t="0" r="0" b="127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98584" cy="1633369"/>
                    </a:xfrm>
                    <a:prstGeom prst="rect">
                      <a:avLst/>
                    </a:prstGeom>
                    <a:noFill/>
                    <a:ln>
                      <a:noFill/>
                    </a:ln>
                  </pic:spPr>
                </pic:pic>
              </a:graphicData>
            </a:graphic>
          </wp:inline>
        </w:drawing>
      </w:r>
    </w:p>
    <w:p w14:paraId="239360C9" w14:textId="1BD0A889" w:rsidR="008771B1" w:rsidRPr="00FF576B" w:rsidRDefault="008771B1" w:rsidP="00DE5E1B">
      <w:pPr>
        <w:tabs>
          <w:tab w:val="left" w:pos="960"/>
          <w:tab w:val="left" w:pos="1920"/>
          <w:tab w:val="left" w:pos="2880"/>
          <w:tab w:val="left" w:pos="3840"/>
          <w:tab w:val="left" w:pos="4800"/>
          <w:tab w:val="left" w:pos="5760"/>
          <w:tab w:val="left" w:pos="6720"/>
          <w:tab w:val="left" w:pos="7680"/>
          <w:tab w:val="left" w:pos="8640"/>
          <w:tab w:val="left" w:pos="9600"/>
        </w:tabs>
        <w:rPr>
          <w:rFonts w:cs="Times New Roman"/>
          <w:szCs w:val="21"/>
        </w:rPr>
      </w:pPr>
    </w:p>
    <w:p w14:paraId="6ED98538" w14:textId="29D8ADAE" w:rsidR="00EF44E5" w:rsidRPr="00FF576B" w:rsidRDefault="00EF44E5" w:rsidP="00502785">
      <w:pPr>
        <w:tabs>
          <w:tab w:val="left" w:pos="960"/>
          <w:tab w:val="left" w:pos="1920"/>
          <w:tab w:val="left" w:pos="2880"/>
          <w:tab w:val="left" w:pos="3840"/>
          <w:tab w:val="left" w:pos="4800"/>
          <w:tab w:val="left" w:pos="5760"/>
          <w:tab w:val="left" w:pos="6720"/>
          <w:tab w:val="left" w:pos="7680"/>
          <w:tab w:val="left" w:pos="8640"/>
          <w:tab w:val="left" w:pos="9600"/>
        </w:tabs>
        <w:rPr>
          <w:rFonts w:cs="Times New Roman"/>
          <w:szCs w:val="21"/>
        </w:rPr>
      </w:pPr>
    </w:p>
    <w:p w14:paraId="4AA325CD" w14:textId="14A9477F" w:rsidR="009F324E" w:rsidRPr="00FF576B" w:rsidRDefault="00D373F0" w:rsidP="00502785">
      <w:pPr>
        <w:tabs>
          <w:tab w:val="left" w:pos="960"/>
          <w:tab w:val="left" w:pos="1920"/>
          <w:tab w:val="left" w:pos="2880"/>
          <w:tab w:val="left" w:pos="3840"/>
          <w:tab w:val="left" w:pos="4800"/>
          <w:tab w:val="left" w:pos="5760"/>
          <w:tab w:val="left" w:pos="6720"/>
          <w:tab w:val="left" w:pos="7680"/>
          <w:tab w:val="left" w:pos="8640"/>
          <w:tab w:val="left" w:pos="9600"/>
        </w:tabs>
        <w:rPr>
          <w:rFonts w:cs="Times New Roman"/>
          <w:szCs w:val="21"/>
        </w:rPr>
      </w:pPr>
      <w:r w:rsidRPr="00FF576B">
        <w:rPr>
          <w:rFonts w:cs="Times New Roman"/>
          <w:szCs w:val="21"/>
        </w:rPr>
        <w:t xml:space="preserve"> </w:t>
      </w:r>
      <w:r w:rsidR="003E3270" w:rsidRPr="00FF576B">
        <w:rPr>
          <w:rFonts w:cs="Times New Roman"/>
          <w:szCs w:val="21"/>
        </w:rPr>
        <w:t xml:space="preserve">In 2017, CUC launched RE100% Project, as one of President’s initiatives, to reduce energy consumption on campus and increase </w:t>
      </w:r>
      <w:r w:rsidR="00465B57" w:rsidRPr="00FF576B">
        <w:rPr>
          <w:rFonts w:cs="Times New Roman"/>
          <w:szCs w:val="21"/>
        </w:rPr>
        <w:t>RE</w:t>
      </w:r>
      <w:r w:rsidR="003E3270" w:rsidRPr="00FF576B">
        <w:rPr>
          <w:rFonts w:cs="Times New Roman"/>
          <w:szCs w:val="21"/>
        </w:rPr>
        <w:t xml:space="preserve"> production until both matches in a total amount. </w:t>
      </w:r>
    </w:p>
    <w:p w14:paraId="38192454" w14:textId="5A4A7DF8" w:rsidR="00B646D4" w:rsidRPr="00FF576B" w:rsidRDefault="009F324E" w:rsidP="00502785">
      <w:pPr>
        <w:tabs>
          <w:tab w:val="left" w:pos="960"/>
          <w:tab w:val="left" w:pos="1920"/>
          <w:tab w:val="left" w:pos="2880"/>
          <w:tab w:val="left" w:pos="3840"/>
          <w:tab w:val="left" w:pos="4800"/>
          <w:tab w:val="left" w:pos="5760"/>
          <w:tab w:val="left" w:pos="6720"/>
          <w:tab w:val="left" w:pos="7680"/>
          <w:tab w:val="left" w:pos="8640"/>
          <w:tab w:val="left" w:pos="9600"/>
        </w:tabs>
        <w:rPr>
          <w:rFonts w:cs="Times New Roman"/>
          <w:szCs w:val="21"/>
        </w:rPr>
      </w:pPr>
      <w:r w:rsidRPr="00FF576B">
        <w:rPr>
          <w:rFonts w:cs="Times New Roman"/>
          <w:szCs w:val="21"/>
        </w:rPr>
        <w:t xml:space="preserve"> For energy saving, b</w:t>
      </w:r>
      <w:r w:rsidR="00465B57" w:rsidRPr="00FF576B">
        <w:rPr>
          <w:rFonts w:cs="Times New Roman"/>
          <w:szCs w:val="21"/>
        </w:rPr>
        <w:t xml:space="preserve">ased on the feasibility study, </w:t>
      </w:r>
      <w:r w:rsidR="007D4A20" w:rsidRPr="00FF576B">
        <w:rPr>
          <w:rFonts w:cs="Times New Roman"/>
          <w:szCs w:val="21"/>
        </w:rPr>
        <w:t xml:space="preserve">CUC first installed </w:t>
      </w:r>
      <w:r w:rsidR="003E3270" w:rsidRPr="00FF576B">
        <w:rPr>
          <w:rFonts w:cs="Times New Roman"/>
          <w:szCs w:val="21"/>
        </w:rPr>
        <w:t>LED</w:t>
      </w:r>
      <w:r w:rsidR="007D4A20" w:rsidRPr="00FF576B">
        <w:rPr>
          <w:rFonts w:cs="Times New Roman"/>
          <w:szCs w:val="21"/>
        </w:rPr>
        <w:t xml:space="preserve"> lights, which</w:t>
      </w:r>
      <w:r w:rsidR="003E3270" w:rsidRPr="00FF576B">
        <w:rPr>
          <w:rFonts w:cs="Times New Roman"/>
          <w:szCs w:val="21"/>
        </w:rPr>
        <w:t xml:space="preserve"> contributed </w:t>
      </w:r>
      <w:r w:rsidR="007D4A20" w:rsidRPr="00FF576B">
        <w:rPr>
          <w:rFonts w:cs="Times New Roman"/>
          <w:szCs w:val="21"/>
        </w:rPr>
        <w:t xml:space="preserve">to </w:t>
      </w:r>
      <w:r w:rsidR="004D6B55">
        <w:rPr>
          <w:rFonts w:cs="Times New Roman"/>
          <w:szCs w:val="21"/>
        </w:rPr>
        <w:t xml:space="preserve">a </w:t>
      </w:r>
      <w:r w:rsidR="003E3270" w:rsidRPr="00FF576B">
        <w:rPr>
          <w:rFonts w:cs="Times New Roman"/>
          <w:szCs w:val="21"/>
        </w:rPr>
        <w:t>25% reduction of annual power consumption.</w:t>
      </w:r>
      <w:r w:rsidR="007D4A20" w:rsidRPr="00FF576B">
        <w:rPr>
          <w:rFonts w:cs="Times New Roman"/>
          <w:szCs w:val="21"/>
        </w:rPr>
        <w:t xml:space="preserve"> </w:t>
      </w:r>
      <w:r w:rsidR="00083EF9" w:rsidRPr="00FF576B">
        <w:rPr>
          <w:rFonts w:cs="Times New Roman"/>
          <w:szCs w:val="21"/>
        </w:rPr>
        <w:t xml:space="preserve">In the same year, </w:t>
      </w:r>
      <w:r w:rsidR="004D6B55">
        <w:rPr>
          <w:rFonts w:cs="Times New Roman"/>
          <w:szCs w:val="21"/>
        </w:rPr>
        <w:t xml:space="preserve">the </w:t>
      </w:r>
      <w:r w:rsidR="00083EF9" w:rsidRPr="00FF576B">
        <w:rPr>
          <w:rFonts w:cs="Times New Roman"/>
          <w:szCs w:val="21"/>
        </w:rPr>
        <w:t xml:space="preserve">student group researched power consumed by 38 vending machines of canned soft drink </w:t>
      </w:r>
      <w:r w:rsidR="00B646D4" w:rsidRPr="00FF576B">
        <w:rPr>
          <w:rFonts w:cs="Times New Roman"/>
          <w:szCs w:val="21"/>
        </w:rPr>
        <w:t xml:space="preserve">on campus </w:t>
      </w:r>
      <w:r w:rsidR="00083EF9" w:rsidRPr="00FF576B">
        <w:rPr>
          <w:rFonts w:cs="Times New Roman"/>
          <w:szCs w:val="21"/>
        </w:rPr>
        <w:t xml:space="preserve">and suggested the university take away four and replace </w:t>
      </w:r>
      <w:r w:rsidR="00B646D4" w:rsidRPr="00FF576B">
        <w:rPr>
          <w:rFonts w:cs="Times New Roman"/>
          <w:szCs w:val="21"/>
        </w:rPr>
        <w:t>old six with new energy-efficient machines. The university reduced the number of vending machines from 38 to 31, of which 19 were replaced with high energy efficiency ones.</w:t>
      </w:r>
      <w:r w:rsidR="00083EF9" w:rsidRPr="00FF576B">
        <w:rPr>
          <w:rFonts w:cs="Times New Roman"/>
          <w:szCs w:val="21"/>
        </w:rPr>
        <w:t xml:space="preserve"> </w:t>
      </w:r>
    </w:p>
    <w:p w14:paraId="29E215FA" w14:textId="0DDA9BA8" w:rsidR="00EF44E5" w:rsidRPr="00FF576B" w:rsidRDefault="00B646D4" w:rsidP="00502785">
      <w:pPr>
        <w:tabs>
          <w:tab w:val="left" w:pos="960"/>
          <w:tab w:val="left" w:pos="1920"/>
          <w:tab w:val="left" w:pos="2880"/>
          <w:tab w:val="left" w:pos="3840"/>
          <w:tab w:val="left" w:pos="4800"/>
          <w:tab w:val="left" w:pos="5760"/>
          <w:tab w:val="left" w:pos="6720"/>
          <w:tab w:val="left" w:pos="7680"/>
          <w:tab w:val="left" w:pos="8640"/>
          <w:tab w:val="left" w:pos="9600"/>
        </w:tabs>
        <w:rPr>
          <w:rFonts w:cs="Times New Roman"/>
          <w:szCs w:val="21"/>
        </w:rPr>
      </w:pPr>
      <w:r w:rsidRPr="00FF576B">
        <w:rPr>
          <w:rFonts w:cs="Times New Roman"/>
          <w:szCs w:val="21"/>
        </w:rPr>
        <w:t xml:space="preserve"> </w:t>
      </w:r>
      <w:r w:rsidR="009F324E" w:rsidRPr="00FF576B">
        <w:rPr>
          <w:rFonts w:cs="Times New Roman"/>
          <w:szCs w:val="21"/>
        </w:rPr>
        <w:t xml:space="preserve">For energy production, in </w:t>
      </w:r>
      <w:r w:rsidR="003E3270" w:rsidRPr="00FF576B">
        <w:rPr>
          <w:rFonts w:cs="Times New Roman"/>
          <w:szCs w:val="21"/>
        </w:rPr>
        <w:t xml:space="preserve">2018, </w:t>
      </w:r>
      <w:r w:rsidR="007D4A20" w:rsidRPr="00FF576B">
        <w:rPr>
          <w:rFonts w:cs="Times New Roman"/>
          <w:szCs w:val="21"/>
        </w:rPr>
        <w:t xml:space="preserve">it </w:t>
      </w:r>
      <w:r w:rsidR="003E3270" w:rsidRPr="00FF576B">
        <w:rPr>
          <w:rFonts w:cs="Times New Roman"/>
          <w:szCs w:val="21"/>
        </w:rPr>
        <w:t xml:space="preserve">added solar panels (427 kW) </w:t>
      </w:r>
      <w:r w:rsidR="007D4A20" w:rsidRPr="00FF576B">
        <w:rPr>
          <w:rFonts w:cs="Times New Roman"/>
          <w:szCs w:val="21"/>
        </w:rPr>
        <w:t xml:space="preserve">to </w:t>
      </w:r>
      <w:r w:rsidR="003E3270" w:rsidRPr="00FF576B">
        <w:rPr>
          <w:rFonts w:cs="Times New Roman"/>
          <w:szCs w:val="21"/>
        </w:rPr>
        <w:t xml:space="preserve">its existing </w:t>
      </w:r>
      <w:r w:rsidR="005601AE" w:rsidRPr="00FF576B">
        <w:rPr>
          <w:rFonts w:cs="Times New Roman"/>
          <w:szCs w:val="21"/>
        </w:rPr>
        <w:t>CUC Mega-solar Noda Power Plant</w:t>
      </w:r>
      <w:r w:rsidR="007D4A20" w:rsidRPr="00FF576B">
        <w:rPr>
          <w:rFonts w:cs="Times New Roman"/>
          <w:szCs w:val="21"/>
        </w:rPr>
        <w:t>, where there was still available space</w:t>
      </w:r>
      <w:r w:rsidR="003E3270" w:rsidRPr="00FF576B">
        <w:rPr>
          <w:rFonts w:cs="Times New Roman"/>
          <w:szCs w:val="21"/>
        </w:rPr>
        <w:t>.</w:t>
      </w:r>
      <w:r w:rsidR="006829AC" w:rsidRPr="00FF576B">
        <w:rPr>
          <w:rFonts w:cs="Times New Roman"/>
          <w:szCs w:val="21"/>
        </w:rPr>
        <w:t xml:space="preserve"> </w:t>
      </w:r>
      <w:r w:rsidR="004D6B55">
        <w:rPr>
          <w:rFonts w:cs="Times New Roman"/>
          <w:szCs w:val="21"/>
        </w:rPr>
        <w:t>The p</w:t>
      </w:r>
      <w:r w:rsidR="006829AC" w:rsidRPr="00FF576B">
        <w:rPr>
          <w:rFonts w:cs="Times New Roman"/>
          <w:szCs w:val="21"/>
        </w:rPr>
        <w:t>ower generated at Noda Power Plant, located 25 km from CUC campus, is entirely sold to a power company with feed</w:t>
      </w:r>
      <w:r w:rsidR="004D6B55">
        <w:rPr>
          <w:rFonts w:cs="Times New Roman"/>
          <w:szCs w:val="21"/>
        </w:rPr>
        <w:t>-</w:t>
      </w:r>
      <w:r w:rsidR="006829AC" w:rsidRPr="00FF576B">
        <w:rPr>
          <w:rFonts w:cs="Times New Roman"/>
          <w:szCs w:val="21"/>
        </w:rPr>
        <w:t xml:space="preserve">in tariff scheme and not </w:t>
      </w:r>
      <w:r w:rsidR="000E0602" w:rsidRPr="00FF576B">
        <w:rPr>
          <w:rFonts w:cs="Times New Roman"/>
          <w:szCs w:val="21"/>
        </w:rPr>
        <w:t>transmitted</w:t>
      </w:r>
      <w:r w:rsidR="006829AC" w:rsidRPr="00FF576B">
        <w:rPr>
          <w:rFonts w:cs="Times New Roman"/>
          <w:szCs w:val="21"/>
        </w:rPr>
        <w:t xml:space="preserve"> to the university</w:t>
      </w:r>
      <w:r w:rsidR="00C3731A" w:rsidRPr="00FF576B">
        <w:rPr>
          <w:rFonts w:cs="Times New Roman"/>
          <w:szCs w:val="21"/>
        </w:rPr>
        <w:t xml:space="preserve"> campus</w:t>
      </w:r>
      <w:r w:rsidR="006829AC" w:rsidRPr="00FF576B">
        <w:rPr>
          <w:rFonts w:cs="Times New Roman"/>
          <w:szCs w:val="21"/>
        </w:rPr>
        <w:t xml:space="preserve">. </w:t>
      </w:r>
      <w:r w:rsidR="002E63F3" w:rsidRPr="00FF576B">
        <w:rPr>
          <w:rFonts w:cs="Times New Roman"/>
          <w:szCs w:val="21"/>
        </w:rPr>
        <w:t xml:space="preserve">By the end of January 2019, </w:t>
      </w:r>
      <w:r w:rsidR="00C3731A" w:rsidRPr="00FF576B">
        <w:rPr>
          <w:rFonts w:cs="Times New Roman"/>
          <w:szCs w:val="21"/>
        </w:rPr>
        <w:t xml:space="preserve">the amount of power produced at </w:t>
      </w:r>
      <w:r w:rsidR="00305E18" w:rsidRPr="00FF576B">
        <w:rPr>
          <w:rFonts w:cs="Times New Roman"/>
          <w:szCs w:val="21"/>
        </w:rPr>
        <w:t xml:space="preserve">Noda Power Plant for </w:t>
      </w:r>
      <w:r w:rsidR="004D6B55">
        <w:rPr>
          <w:rFonts w:cs="Times New Roman"/>
          <w:szCs w:val="21"/>
        </w:rPr>
        <w:t xml:space="preserve">the </w:t>
      </w:r>
      <w:r w:rsidR="00305E18" w:rsidRPr="00FF576B">
        <w:rPr>
          <w:rFonts w:cs="Times New Roman"/>
          <w:szCs w:val="21"/>
        </w:rPr>
        <w:t xml:space="preserve">last 12 months became 101% of that consumed at Ichikawa campus for the same period. </w:t>
      </w:r>
      <w:r w:rsidR="006829AC" w:rsidRPr="00FF576B">
        <w:rPr>
          <w:rFonts w:cs="Times New Roman"/>
          <w:szCs w:val="21"/>
        </w:rPr>
        <w:t>CUC</w:t>
      </w:r>
      <w:r w:rsidR="00305E18" w:rsidRPr="00FF576B">
        <w:rPr>
          <w:rFonts w:cs="Times New Roman"/>
          <w:szCs w:val="21"/>
        </w:rPr>
        <w:t xml:space="preserve"> aims </w:t>
      </w:r>
      <w:r w:rsidR="00130BEE" w:rsidRPr="00FF576B">
        <w:rPr>
          <w:rFonts w:cs="Times New Roman"/>
          <w:szCs w:val="21"/>
        </w:rPr>
        <w:t xml:space="preserve">to produce power to match not only electricity consumption but also total energy including heat in the amount. It </w:t>
      </w:r>
      <w:r w:rsidR="003E3270" w:rsidRPr="00FF576B">
        <w:rPr>
          <w:rFonts w:cs="Times New Roman"/>
          <w:szCs w:val="21"/>
        </w:rPr>
        <w:t>placed solar panels (448 kW) on the roofs of 10 buildings on campus</w:t>
      </w:r>
      <w:r w:rsidR="009F324E" w:rsidRPr="00FF576B">
        <w:rPr>
          <w:rFonts w:cs="Times New Roman"/>
          <w:szCs w:val="21"/>
        </w:rPr>
        <w:t>, commissioned in March 2019</w:t>
      </w:r>
      <w:r w:rsidR="003E3270" w:rsidRPr="00FF576B">
        <w:rPr>
          <w:rFonts w:cs="Times New Roman"/>
          <w:szCs w:val="21"/>
        </w:rPr>
        <w:t xml:space="preserve">. </w:t>
      </w:r>
      <w:r w:rsidR="00417EEC" w:rsidRPr="00FF576B">
        <w:rPr>
          <w:rFonts w:cs="Times New Roman"/>
          <w:szCs w:val="21"/>
        </w:rPr>
        <w:t>B</w:t>
      </w:r>
      <w:r w:rsidR="003E3270" w:rsidRPr="00FF576B">
        <w:rPr>
          <w:rFonts w:cs="Times New Roman"/>
          <w:szCs w:val="21"/>
        </w:rPr>
        <w:t xml:space="preserve">oth </w:t>
      </w:r>
      <w:r w:rsidR="00417EEC" w:rsidRPr="00FF576B">
        <w:rPr>
          <w:rFonts w:cs="Times New Roman"/>
          <w:szCs w:val="21"/>
        </w:rPr>
        <w:t xml:space="preserve">facilities, i.e., </w:t>
      </w:r>
      <w:r w:rsidR="007D4A20" w:rsidRPr="00FF576B">
        <w:rPr>
          <w:rFonts w:cs="Times New Roman"/>
          <w:szCs w:val="21"/>
        </w:rPr>
        <w:t xml:space="preserve">enhanced </w:t>
      </w:r>
      <w:r w:rsidR="00130BEE" w:rsidRPr="00FF576B">
        <w:rPr>
          <w:rFonts w:cs="Times New Roman"/>
          <w:szCs w:val="21"/>
        </w:rPr>
        <w:t>Noda P</w:t>
      </w:r>
      <w:r w:rsidR="007D4A20" w:rsidRPr="00FF576B">
        <w:rPr>
          <w:rFonts w:cs="Times New Roman"/>
          <w:szCs w:val="21"/>
        </w:rPr>
        <w:t xml:space="preserve">ower </w:t>
      </w:r>
      <w:r w:rsidR="00130BEE" w:rsidRPr="00FF576B">
        <w:rPr>
          <w:rFonts w:cs="Times New Roman"/>
          <w:szCs w:val="21"/>
        </w:rPr>
        <w:t>P</w:t>
      </w:r>
      <w:r w:rsidR="007D4A20" w:rsidRPr="00FF576B">
        <w:rPr>
          <w:rFonts w:cs="Times New Roman"/>
          <w:szCs w:val="21"/>
        </w:rPr>
        <w:t xml:space="preserve">lant and solar </w:t>
      </w:r>
      <w:r w:rsidR="00417EEC" w:rsidRPr="00FF576B">
        <w:rPr>
          <w:rFonts w:cs="Times New Roman"/>
          <w:szCs w:val="21"/>
        </w:rPr>
        <w:t xml:space="preserve">panels </w:t>
      </w:r>
      <w:r w:rsidR="007D4A20" w:rsidRPr="00FF576B">
        <w:rPr>
          <w:rFonts w:cs="Times New Roman"/>
          <w:szCs w:val="21"/>
        </w:rPr>
        <w:t>on rooftops</w:t>
      </w:r>
      <w:r w:rsidR="00417EEC" w:rsidRPr="00FF576B">
        <w:rPr>
          <w:rFonts w:cs="Times New Roman"/>
          <w:szCs w:val="21"/>
        </w:rPr>
        <w:t xml:space="preserve">, will be expected to </w:t>
      </w:r>
      <w:r w:rsidR="003E3270" w:rsidRPr="00FF576B">
        <w:rPr>
          <w:rFonts w:cs="Times New Roman"/>
          <w:szCs w:val="21"/>
        </w:rPr>
        <w:t xml:space="preserve">generate power equivalent of 113% of electric power </w:t>
      </w:r>
      <w:r w:rsidR="002032D6" w:rsidRPr="00FF576B">
        <w:rPr>
          <w:rFonts w:cs="Times New Roman"/>
          <w:szCs w:val="21"/>
        </w:rPr>
        <w:t xml:space="preserve">and </w:t>
      </w:r>
      <w:r w:rsidR="003E3270" w:rsidRPr="00FF576B">
        <w:rPr>
          <w:rFonts w:cs="Times New Roman"/>
          <w:szCs w:val="21"/>
        </w:rPr>
        <w:t>92% of total energy consumption</w:t>
      </w:r>
      <w:r w:rsidR="002032D6" w:rsidRPr="00FF576B">
        <w:rPr>
          <w:rFonts w:cs="Times New Roman"/>
          <w:szCs w:val="21"/>
        </w:rPr>
        <w:t xml:space="preserve"> (both heat and power)</w:t>
      </w:r>
      <w:r w:rsidR="003E3270" w:rsidRPr="00FF576B">
        <w:rPr>
          <w:rFonts w:cs="Times New Roman"/>
          <w:szCs w:val="21"/>
        </w:rPr>
        <w:t xml:space="preserve"> on campus.</w:t>
      </w:r>
      <w:r w:rsidR="002E63F3" w:rsidRPr="00FF576B">
        <w:rPr>
          <w:rFonts w:cs="Times New Roman"/>
          <w:szCs w:val="21"/>
        </w:rPr>
        <w:t xml:space="preserve"> </w:t>
      </w:r>
    </w:p>
    <w:p w14:paraId="62A374BF" w14:textId="2FF46C67" w:rsidR="00783ACB" w:rsidRDefault="002032D6" w:rsidP="00DE5E1B">
      <w:pPr>
        <w:tabs>
          <w:tab w:val="left" w:pos="960"/>
          <w:tab w:val="left" w:pos="1920"/>
          <w:tab w:val="left" w:pos="2880"/>
          <w:tab w:val="left" w:pos="3840"/>
          <w:tab w:val="left" w:pos="4800"/>
          <w:tab w:val="left" w:pos="5760"/>
          <w:tab w:val="left" w:pos="6720"/>
          <w:tab w:val="left" w:pos="7680"/>
          <w:tab w:val="left" w:pos="8640"/>
          <w:tab w:val="left" w:pos="9600"/>
        </w:tabs>
        <w:rPr>
          <w:rFonts w:cs="Times New Roman"/>
          <w:szCs w:val="21"/>
        </w:rPr>
      </w:pPr>
      <w:r w:rsidRPr="00FF576B">
        <w:rPr>
          <w:rFonts w:cs="Times New Roman"/>
          <w:szCs w:val="21"/>
        </w:rPr>
        <w:t xml:space="preserve"> </w:t>
      </w:r>
      <w:r w:rsidR="00782301" w:rsidRPr="00FF576B">
        <w:rPr>
          <w:rFonts w:cs="Times New Roman"/>
          <w:szCs w:val="21"/>
        </w:rPr>
        <w:t xml:space="preserve">One of the </w:t>
      </w:r>
      <w:r w:rsidR="004D6B55">
        <w:rPr>
          <w:rFonts w:cs="Times New Roman"/>
          <w:szCs w:val="21"/>
        </w:rPr>
        <w:t>critical</w:t>
      </w:r>
      <w:r w:rsidR="007C3A56" w:rsidRPr="00FF576B">
        <w:rPr>
          <w:rFonts w:cs="Times New Roman"/>
          <w:szCs w:val="21"/>
        </w:rPr>
        <w:t xml:space="preserve"> success factors for achieving RE100% goal at CUC was </w:t>
      </w:r>
      <w:r w:rsidR="00782301" w:rsidRPr="00FF576B">
        <w:rPr>
          <w:rFonts w:cs="Times New Roman"/>
          <w:szCs w:val="21"/>
        </w:rPr>
        <w:t xml:space="preserve">the approach to forming the project. </w:t>
      </w:r>
      <w:r w:rsidR="003E3270" w:rsidRPr="00FF576B">
        <w:rPr>
          <w:rFonts w:cs="Times New Roman"/>
          <w:szCs w:val="21"/>
        </w:rPr>
        <w:t>High-goal setting (i.e.,</w:t>
      </w:r>
      <w:r w:rsidR="004D6B55">
        <w:rPr>
          <w:rFonts w:cs="Times New Roman"/>
          <w:szCs w:val="21"/>
        </w:rPr>
        <w:t xml:space="preserve"> </w:t>
      </w:r>
      <w:r w:rsidR="003E3270" w:rsidRPr="00FF576B">
        <w:rPr>
          <w:rFonts w:cs="Times New Roman"/>
          <w:szCs w:val="21"/>
        </w:rPr>
        <w:t xml:space="preserve">RE100%) </w:t>
      </w:r>
      <w:r w:rsidR="00782301" w:rsidRPr="00FF576B">
        <w:rPr>
          <w:rFonts w:cs="Times New Roman"/>
          <w:szCs w:val="21"/>
        </w:rPr>
        <w:t xml:space="preserve">and cross-functional project organization </w:t>
      </w:r>
      <w:r w:rsidR="003E3270" w:rsidRPr="00FF576B">
        <w:rPr>
          <w:rFonts w:cs="Times New Roman"/>
          <w:szCs w:val="21"/>
        </w:rPr>
        <w:t xml:space="preserve">lead to produce </w:t>
      </w:r>
      <w:r w:rsidR="00782301" w:rsidRPr="00FF576B">
        <w:rPr>
          <w:rFonts w:cs="Times New Roman"/>
          <w:szCs w:val="21"/>
        </w:rPr>
        <w:t xml:space="preserve">multiple </w:t>
      </w:r>
      <w:r w:rsidR="003E3270" w:rsidRPr="00FF576B">
        <w:rPr>
          <w:rFonts w:cs="Times New Roman"/>
          <w:szCs w:val="21"/>
        </w:rPr>
        <w:t>co-benefits</w:t>
      </w:r>
      <w:r w:rsidR="00782301" w:rsidRPr="00FF576B">
        <w:rPr>
          <w:rFonts w:cs="Times New Roman"/>
          <w:szCs w:val="21"/>
        </w:rPr>
        <w:t xml:space="preserve">, which enabled more sub-projects to be </w:t>
      </w:r>
      <w:r w:rsidR="00C15F50">
        <w:rPr>
          <w:rFonts w:cs="Times New Roman"/>
          <w:szCs w:val="21"/>
        </w:rPr>
        <w:t>executed</w:t>
      </w:r>
      <w:r w:rsidR="00782301" w:rsidRPr="00FF576B">
        <w:rPr>
          <w:rFonts w:cs="Times New Roman"/>
          <w:szCs w:val="21"/>
        </w:rPr>
        <w:t xml:space="preserve">. </w:t>
      </w:r>
      <w:r w:rsidR="00C51F69" w:rsidRPr="00FF576B">
        <w:rPr>
          <w:rFonts w:cs="Times New Roman"/>
          <w:szCs w:val="21"/>
        </w:rPr>
        <w:t xml:space="preserve">It is often the case that investment decision on installing facilities such as LED lightings are made based on </w:t>
      </w:r>
      <w:r w:rsidR="004D6B55">
        <w:rPr>
          <w:rFonts w:cs="Times New Roman"/>
          <w:szCs w:val="21"/>
        </w:rPr>
        <w:t xml:space="preserve">a </w:t>
      </w:r>
      <w:r w:rsidR="00C51F69" w:rsidRPr="00FF576B">
        <w:rPr>
          <w:rFonts w:cs="Times New Roman"/>
          <w:szCs w:val="21"/>
        </w:rPr>
        <w:t xml:space="preserve">pay-back period, where benefit from cumulative amount of cost saving for </w:t>
      </w:r>
      <w:r w:rsidR="004D6B55">
        <w:rPr>
          <w:rFonts w:cs="Times New Roman"/>
          <w:szCs w:val="21"/>
        </w:rPr>
        <w:t xml:space="preserve">a </w:t>
      </w:r>
      <w:r w:rsidR="00C51F69" w:rsidRPr="00FF576B">
        <w:rPr>
          <w:rFonts w:cs="Times New Roman"/>
          <w:szCs w:val="21"/>
        </w:rPr>
        <w:t>certain period is compared to hardware investment</w:t>
      </w:r>
      <w:r w:rsidR="008E1CC3">
        <w:rPr>
          <w:rFonts w:cs="Times New Roman"/>
          <w:szCs w:val="21"/>
        </w:rPr>
        <w:t>.</w:t>
      </w:r>
      <w:r w:rsidR="0022235D" w:rsidRPr="00FF576B">
        <w:rPr>
          <w:rFonts w:cs="Times New Roman"/>
          <w:szCs w:val="21"/>
        </w:rPr>
        <w:t xml:space="preserve"> </w:t>
      </w:r>
      <w:r w:rsidR="008207D5" w:rsidRPr="00FF576B">
        <w:rPr>
          <w:rFonts w:cs="Times New Roman"/>
          <w:szCs w:val="21"/>
        </w:rPr>
        <w:t xml:space="preserve">(Figure </w:t>
      </w:r>
      <w:r w:rsidR="008E1CC3">
        <w:rPr>
          <w:rFonts w:cs="Times New Roman"/>
          <w:szCs w:val="21"/>
        </w:rPr>
        <w:t>2</w:t>
      </w:r>
      <w:r w:rsidR="008207D5" w:rsidRPr="00FF576B">
        <w:rPr>
          <w:rFonts w:cs="Times New Roman"/>
          <w:szCs w:val="21"/>
        </w:rPr>
        <w:t xml:space="preserve">) </w:t>
      </w:r>
      <w:r w:rsidR="00C51F69" w:rsidRPr="00FF576B">
        <w:rPr>
          <w:rFonts w:cs="Times New Roman"/>
          <w:szCs w:val="21"/>
        </w:rPr>
        <w:t xml:space="preserve">In </w:t>
      </w:r>
      <w:r w:rsidR="000966AF" w:rsidRPr="00FF576B">
        <w:rPr>
          <w:rFonts w:cs="Times New Roman"/>
          <w:szCs w:val="21"/>
        </w:rPr>
        <w:t xml:space="preserve">contrast to the simple hardware decision making, </w:t>
      </w:r>
      <w:r w:rsidR="00C51F69" w:rsidRPr="00FF576B">
        <w:rPr>
          <w:rFonts w:cs="Times New Roman"/>
          <w:szCs w:val="21"/>
        </w:rPr>
        <w:t>t</w:t>
      </w:r>
      <w:r w:rsidR="003E3270" w:rsidRPr="00FF576B">
        <w:rPr>
          <w:rFonts w:cs="Times New Roman"/>
          <w:szCs w:val="21"/>
        </w:rPr>
        <w:t xml:space="preserve">he </w:t>
      </w:r>
      <w:r w:rsidR="00C51F69" w:rsidRPr="00FF576B">
        <w:rPr>
          <w:rFonts w:cs="Times New Roman"/>
          <w:szCs w:val="21"/>
        </w:rPr>
        <w:t>h</w:t>
      </w:r>
      <w:r w:rsidR="003E3270" w:rsidRPr="00FF576B">
        <w:rPr>
          <w:rFonts w:cs="Times New Roman"/>
          <w:szCs w:val="21"/>
        </w:rPr>
        <w:t xml:space="preserve">olistic approach </w:t>
      </w:r>
      <w:r w:rsidR="000966AF" w:rsidRPr="00FF576B">
        <w:rPr>
          <w:rFonts w:cs="Times New Roman"/>
          <w:szCs w:val="21"/>
        </w:rPr>
        <w:t>counts all the co-benefits derived from the one packaged project with a high stretched goal</w:t>
      </w:r>
      <w:r w:rsidR="003E3270" w:rsidRPr="00FF576B">
        <w:rPr>
          <w:rFonts w:cs="Times New Roman"/>
          <w:szCs w:val="21"/>
        </w:rPr>
        <w:t xml:space="preserve">. </w:t>
      </w:r>
      <w:r w:rsidR="005C36AD" w:rsidRPr="00FF576B">
        <w:rPr>
          <w:rFonts w:cs="Times New Roman"/>
          <w:szCs w:val="21"/>
        </w:rPr>
        <w:t xml:space="preserve">In addition to cost saved by installing hardware (e.g., </w:t>
      </w:r>
      <w:r w:rsidR="003E7329" w:rsidRPr="00FF576B">
        <w:rPr>
          <w:rFonts w:cs="Times New Roman"/>
          <w:szCs w:val="21"/>
        </w:rPr>
        <w:t xml:space="preserve">reduction of </w:t>
      </w:r>
      <w:r w:rsidR="003E7329" w:rsidRPr="00FF576B">
        <w:rPr>
          <w:rFonts w:cs="Times New Roman"/>
          <w:szCs w:val="21"/>
        </w:rPr>
        <w:lastRenderedPageBreak/>
        <w:t>power bills)</w:t>
      </w:r>
      <w:r w:rsidR="005C36AD" w:rsidRPr="00FF576B">
        <w:rPr>
          <w:rFonts w:cs="Times New Roman"/>
          <w:szCs w:val="21"/>
        </w:rPr>
        <w:t xml:space="preserve">, </w:t>
      </w:r>
      <w:r w:rsidR="008207D5" w:rsidRPr="00FF576B">
        <w:rPr>
          <w:rFonts w:cs="Times New Roman"/>
          <w:szCs w:val="21"/>
        </w:rPr>
        <w:t>promotional effects and educational opportunities are the values the project can provide</w:t>
      </w:r>
      <w:r w:rsidR="003E7329" w:rsidRPr="00FF576B">
        <w:rPr>
          <w:rStyle w:val="FootnoteReference"/>
          <w:rFonts w:cs="Times New Roman"/>
          <w:szCs w:val="21"/>
        </w:rPr>
        <w:footnoteReference w:id="7"/>
      </w:r>
      <w:r w:rsidR="008207D5" w:rsidRPr="00FF576B">
        <w:rPr>
          <w:rFonts w:cs="Times New Roman"/>
          <w:szCs w:val="21"/>
        </w:rPr>
        <w:t xml:space="preserve">. </w:t>
      </w:r>
      <w:r w:rsidR="003E7329" w:rsidRPr="00FF576B">
        <w:rPr>
          <w:rFonts w:cs="Times New Roman"/>
          <w:szCs w:val="21"/>
        </w:rPr>
        <w:t xml:space="preserve">As returns are combined, </w:t>
      </w:r>
      <w:r w:rsidR="0022235D" w:rsidRPr="00FF576B">
        <w:rPr>
          <w:rFonts w:cs="Times New Roman"/>
          <w:szCs w:val="21"/>
        </w:rPr>
        <w:t>more sub-projects are accepted in the project</w:t>
      </w:r>
      <w:r w:rsidR="008E1CC3">
        <w:rPr>
          <w:rFonts w:cs="Times New Roman"/>
          <w:szCs w:val="21"/>
        </w:rPr>
        <w:t>.</w:t>
      </w:r>
      <w:r w:rsidR="0022235D" w:rsidRPr="00FF576B">
        <w:rPr>
          <w:rFonts w:cs="Times New Roman"/>
          <w:szCs w:val="21"/>
        </w:rPr>
        <w:t xml:space="preserve"> (Figure </w:t>
      </w:r>
      <w:r w:rsidR="008E1CC3">
        <w:rPr>
          <w:rFonts w:cs="Times New Roman"/>
          <w:szCs w:val="21"/>
        </w:rPr>
        <w:t>3</w:t>
      </w:r>
      <w:r w:rsidR="0022235D" w:rsidRPr="00FF576B">
        <w:rPr>
          <w:rFonts w:cs="Times New Roman"/>
          <w:szCs w:val="21"/>
        </w:rPr>
        <w:t xml:space="preserve">) </w:t>
      </w:r>
      <w:r w:rsidR="001B37DE" w:rsidRPr="00FF576B">
        <w:rPr>
          <w:rFonts w:cs="Times New Roman"/>
          <w:szCs w:val="21"/>
        </w:rPr>
        <w:t>In the case of CUC, LED</w:t>
      </w:r>
      <w:r w:rsidR="00652BA9" w:rsidRPr="00FF576B">
        <w:rPr>
          <w:rFonts w:cs="Times New Roman"/>
          <w:szCs w:val="21"/>
        </w:rPr>
        <w:t xml:space="preserve"> lights replacements were made to almost all buildings although</w:t>
      </w:r>
      <w:r w:rsidR="007E2C5E" w:rsidRPr="00FF576B">
        <w:rPr>
          <w:rFonts w:cs="Times New Roman"/>
          <w:szCs w:val="21"/>
        </w:rPr>
        <w:t xml:space="preserve"> only five buildings had </w:t>
      </w:r>
      <w:r w:rsidR="004D6B55">
        <w:rPr>
          <w:rFonts w:cs="Times New Roman"/>
          <w:szCs w:val="21"/>
        </w:rPr>
        <w:t xml:space="preserve">a </w:t>
      </w:r>
      <w:r w:rsidR="001B37DE" w:rsidRPr="00FF576B">
        <w:rPr>
          <w:rFonts w:cs="Times New Roman"/>
          <w:szCs w:val="21"/>
        </w:rPr>
        <w:t xml:space="preserve">payback period </w:t>
      </w:r>
      <w:r w:rsidR="007E2C5E" w:rsidRPr="00FF576B">
        <w:rPr>
          <w:rFonts w:cs="Times New Roman"/>
          <w:szCs w:val="21"/>
        </w:rPr>
        <w:t xml:space="preserve">of </w:t>
      </w:r>
      <w:r w:rsidR="004D6B55">
        <w:rPr>
          <w:rFonts w:cs="Times New Roman"/>
          <w:szCs w:val="21"/>
        </w:rPr>
        <w:t>fewer</w:t>
      </w:r>
      <w:r w:rsidR="001B37DE" w:rsidRPr="00FF576B">
        <w:rPr>
          <w:rFonts w:cs="Times New Roman"/>
          <w:szCs w:val="21"/>
        </w:rPr>
        <w:t xml:space="preserve"> than </w:t>
      </w:r>
      <w:r w:rsidR="004D6B55">
        <w:rPr>
          <w:rFonts w:cs="Times New Roman"/>
          <w:szCs w:val="21"/>
        </w:rPr>
        <w:t>five</w:t>
      </w:r>
      <w:r w:rsidR="001B37DE" w:rsidRPr="00FF576B">
        <w:rPr>
          <w:rFonts w:cs="Times New Roman"/>
          <w:szCs w:val="21"/>
        </w:rPr>
        <w:t xml:space="preserve"> years</w:t>
      </w:r>
      <w:r w:rsidR="007E2C5E" w:rsidRPr="00FF576B">
        <w:rPr>
          <w:rFonts w:cs="Times New Roman"/>
          <w:szCs w:val="21"/>
        </w:rPr>
        <w:t xml:space="preserve"> if </w:t>
      </w:r>
      <w:r w:rsidR="004D2E44">
        <w:rPr>
          <w:rFonts w:cs="Times New Roman"/>
          <w:szCs w:val="21"/>
        </w:rPr>
        <w:t xml:space="preserve">the </w:t>
      </w:r>
      <w:r w:rsidR="007E2C5E" w:rsidRPr="00FF576B">
        <w:rPr>
          <w:rFonts w:cs="Times New Roman"/>
          <w:szCs w:val="21"/>
        </w:rPr>
        <w:t>calculation was made without co-benefits.</w:t>
      </w:r>
    </w:p>
    <w:p w14:paraId="1C900C89" w14:textId="77777777" w:rsidR="001A2F3E" w:rsidRDefault="001A2F3E" w:rsidP="001A2F3E">
      <w:pPr>
        <w:tabs>
          <w:tab w:val="left" w:pos="960"/>
          <w:tab w:val="left" w:pos="1920"/>
          <w:tab w:val="left" w:pos="2880"/>
          <w:tab w:val="left" w:pos="3840"/>
          <w:tab w:val="left" w:pos="4800"/>
          <w:tab w:val="left" w:pos="5760"/>
          <w:tab w:val="left" w:pos="6720"/>
          <w:tab w:val="left" w:pos="7680"/>
          <w:tab w:val="left" w:pos="8640"/>
          <w:tab w:val="left" w:pos="9600"/>
        </w:tabs>
        <w:rPr>
          <w:rFonts w:cs="Times New Roman"/>
          <w:szCs w:val="21"/>
        </w:rPr>
      </w:pPr>
    </w:p>
    <w:p w14:paraId="157B7076" w14:textId="080E02DA" w:rsidR="001A2F3E" w:rsidRPr="00F61ECA" w:rsidRDefault="001A2F3E" w:rsidP="001A2F3E">
      <w:pPr>
        <w:tabs>
          <w:tab w:val="left" w:pos="960"/>
          <w:tab w:val="left" w:pos="1920"/>
          <w:tab w:val="left" w:pos="2880"/>
          <w:tab w:val="left" w:pos="3840"/>
          <w:tab w:val="left" w:pos="4800"/>
          <w:tab w:val="left" w:pos="5760"/>
          <w:tab w:val="left" w:pos="6720"/>
          <w:tab w:val="left" w:pos="7680"/>
          <w:tab w:val="left" w:pos="8640"/>
          <w:tab w:val="left" w:pos="9600"/>
        </w:tabs>
        <w:rPr>
          <w:rFonts w:cs="Times New Roman"/>
          <w:szCs w:val="21"/>
        </w:rPr>
      </w:pPr>
      <w:r w:rsidRPr="00F61ECA">
        <w:rPr>
          <w:rFonts w:cs="Times New Roman"/>
          <w:szCs w:val="21"/>
        </w:rPr>
        <w:t xml:space="preserve">Figure </w:t>
      </w:r>
      <w:r>
        <w:rPr>
          <w:rFonts w:cs="Times New Roman"/>
          <w:szCs w:val="21"/>
        </w:rPr>
        <w:t>2</w:t>
      </w:r>
      <w:r w:rsidRPr="00F61ECA">
        <w:rPr>
          <w:rFonts w:cs="Times New Roman"/>
          <w:szCs w:val="21"/>
        </w:rPr>
        <w:t>. Illustration of simple hardware investment decision making</w:t>
      </w:r>
    </w:p>
    <w:p w14:paraId="3B961770" w14:textId="52A891BB" w:rsidR="001A2F3E" w:rsidRPr="00F61ECA" w:rsidRDefault="001A2F3E" w:rsidP="001A2F3E">
      <w:pPr>
        <w:tabs>
          <w:tab w:val="left" w:pos="960"/>
          <w:tab w:val="left" w:pos="1920"/>
          <w:tab w:val="left" w:pos="2880"/>
          <w:tab w:val="left" w:pos="3840"/>
          <w:tab w:val="left" w:pos="4800"/>
          <w:tab w:val="left" w:pos="5760"/>
          <w:tab w:val="left" w:pos="6720"/>
          <w:tab w:val="left" w:pos="7680"/>
          <w:tab w:val="left" w:pos="8640"/>
          <w:tab w:val="left" w:pos="9600"/>
        </w:tabs>
        <w:rPr>
          <w:rFonts w:cs="Times New Roman"/>
          <w:szCs w:val="21"/>
        </w:rPr>
      </w:pPr>
      <w:r w:rsidRPr="00F61ECA">
        <w:rPr>
          <w:rFonts w:cs="Times New Roman"/>
          <w:szCs w:val="21"/>
        </w:rPr>
        <w:t xml:space="preserve">Only two sub-projects are selected when </w:t>
      </w:r>
      <w:r w:rsidR="004D2E44">
        <w:rPr>
          <w:rFonts w:cs="Times New Roman"/>
          <w:szCs w:val="21"/>
        </w:rPr>
        <w:t xml:space="preserve">the </w:t>
      </w:r>
      <w:r w:rsidRPr="00F61ECA">
        <w:rPr>
          <w:rFonts w:cs="Times New Roman"/>
          <w:szCs w:val="21"/>
        </w:rPr>
        <w:t>cut-off year is five.</w:t>
      </w:r>
    </w:p>
    <w:p w14:paraId="1CD79F5F" w14:textId="767DFD58" w:rsidR="008E1CC3" w:rsidRDefault="001A2F3E" w:rsidP="00DE5E1B">
      <w:pPr>
        <w:tabs>
          <w:tab w:val="left" w:pos="960"/>
          <w:tab w:val="left" w:pos="1920"/>
          <w:tab w:val="left" w:pos="2880"/>
          <w:tab w:val="left" w:pos="3840"/>
          <w:tab w:val="left" w:pos="4800"/>
          <w:tab w:val="left" w:pos="5760"/>
          <w:tab w:val="left" w:pos="6720"/>
          <w:tab w:val="left" w:pos="7680"/>
          <w:tab w:val="left" w:pos="8640"/>
          <w:tab w:val="left" w:pos="9600"/>
        </w:tabs>
        <w:rPr>
          <w:rFonts w:cs="Times New Roman"/>
          <w:szCs w:val="21"/>
        </w:rPr>
      </w:pPr>
      <w:r w:rsidRPr="00FF576B">
        <w:rPr>
          <w:rFonts w:cs="Times New Roman"/>
          <w:noProof/>
          <w:szCs w:val="21"/>
        </w:rPr>
        <w:drawing>
          <wp:inline distT="0" distB="0" distL="0" distR="0" wp14:anchorId="5A6D1BA4" wp14:editId="26CA5A64">
            <wp:extent cx="3755036" cy="1601451"/>
            <wp:effectExtent l="0" t="0" r="4445" b="0"/>
            <wp:docPr id="5"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97216" cy="1619440"/>
                    </a:xfrm>
                    <a:prstGeom prst="rect">
                      <a:avLst/>
                    </a:prstGeom>
                    <a:noFill/>
                    <a:ln>
                      <a:noFill/>
                    </a:ln>
                  </pic:spPr>
                </pic:pic>
              </a:graphicData>
            </a:graphic>
          </wp:inline>
        </w:drawing>
      </w:r>
    </w:p>
    <w:p w14:paraId="20F3E5A3" w14:textId="54CFBAF1" w:rsidR="001A2F3E" w:rsidRDefault="001A2F3E" w:rsidP="00DE5E1B">
      <w:pPr>
        <w:tabs>
          <w:tab w:val="left" w:pos="960"/>
          <w:tab w:val="left" w:pos="1920"/>
          <w:tab w:val="left" w:pos="2880"/>
          <w:tab w:val="left" w:pos="3840"/>
          <w:tab w:val="left" w:pos="4800"/>
          <w:tab w:val="left" w:pos="5760"/>
          <w:tab w:val="left" w:pos="6720"/>
          <w:tab w:val="left" w:pos="7680"/>
          <w:tab w:val="left" w:pos="8640"/>
          <w:tab w:val="left" w:pos="9600"/>
        </w:tabs>
        <w:rPr>
          <w:rFonts w:cs="Times New Roman"/>
          <w:szCs w:val="21"/>
        </w:rPr>
      </w:pPr>
    </w:p>
    <w:p w14:paraId="79BE35B6" w14:textId="77777777" w:rsidR="001A2F3E" w:rsidRPr="00F61ECA" w:rsidRDefault="001A2F3E" w:rsidP="001A2F3E">
      <w:pPr>
        <w:tabs>
          <w:tab w:val="left" w:pos="960"/>
          <w:tab w:val="left" w:pos="1920"/>
          <w:tab w:val="left" w:pos="2880"/>
          <w:tab w:val="left" w:pos="3840"/>
          <w:tab w:val="left" w:pos="4800"/>
          <w:tab w:val="left" w:pos="5760"/>
          <w:tab w:val="left" w:pos="6720"/>
          <w:tab w:val="left" w:pos="7680"/>
          <w:tab w:val="left" w:pos="8640"/>
          <w:tab w:val="left" w:pos="9600"/>
        </w:tabs>
        <w:rPr>
          <w:rFonts w:cs="Times New Roman"/>
          <w:szCs w:val="21"/>
        </w:rPr>
      </w:pPr>
      <w:r w:rsidRPr="00F61ECA">
        <w:rPr>
          <w:rFonts w:cs="Times New Roman"/>
          <w:szCs w:val="21"/>
        </w:rPr>
        <w:t xml:space="preserve">Figure </w:t>
      </w:r>
      <w:r>
        <w:rPr>
          <w:rFonts w:cs="Times New Roman"/>
          <w:szCs w:val="21"/>
        </w:rPr>
        <w:t>3</w:t>
      </w:r>
      <w:r w:rsidRPr="00F61ECA">
        <w:rPr>
          <w:rFonts w:cs="Times New Roman"/>
          <w:szCs w:val="21"/>
        </w:rPr>
        <w:t>. Illustration of holistic decision making in one packaged project</w:t>
      </w:r>
    </w:p>
    <w:p w14:paraId="111F90B0" w14:textId="77777777" w:rsidR="001A2F3E" w:rsidRPr="00F61ECA" w:rsidRDefault="001A2F3E" w:rsidP="001A2F3E">
      <w:pPr>
        <w:tabs>
          <w:tab w:val="left" w:pos="960"/>
          <w:tab w:val="left" w:pos="1920"/>
          <w:tab w:val="left" w:pos="2880"/>
          <w:tab w:val="left" w:pos="3840"/>
          <w:tab w:val="left" w:pos="4800"/>
          <w:tab w:val="left" w:pos="5760"/>
          <w:tab w:val="left" w:pos="6720"/>
          <w:tab w:val="left" w:pos="7680"/>
          <w:tab w:val="left" w:pos="8640"/>
          <w:tab w:val="left" w:pos="9600"/>
        </w:tabs>
        <w:rPr>
          <w:rFonts w:cs="Times New Roman"/>
          <w:szCs w:val="21"/>
        </w:rPr>
      </w:pPr>
      <w:r w:rsidRPr="00F61ECA">
        <w:rPr>
          <w:rFonts w:cs="Times New Roman"/>
          <w:szCs w:val="21"/>
        </w:rPr>
        <w:t>Two additional sub-projects are accepted by counting co-benefits.</w:t>
      </w:r>
    </w:p>
    <w:p w14:paraId="404387D1" w14:textId="1ECC8A02" w:rsidR="001A2F3E" w:rsidRDefault="001A2F3E" w:rsidP="00DE5E1B">
      <w:pPr>
        <w:tabs>
          <w:tab w:val="left" w:pos="960"/>
          <w:tab w:val="left" w:pos="1920"/>
          <w:tab w:val="left" w:pos="2880"/>
          <w:tab w:val="left" w:pos="3840"/>
          <w:tab w:val="left" w:pos="4800"/>
          <w:tab w:val="left" w:pos="5760"/>
          <w:tab w:val="left" w:pos="6720"/>
          <w:tab w:val="left" w:pos="7680"/>
          <w:tab w:val="left" w:pos="8640"/>
          <w:tab w:val="left" w:pos="9600"/>
        </w:tabs>
        <w:rPr>
          <w:rFonts w:cs="Times New Roman"/>
          <w:szCs w:val="21"/>
        </w:rPr>
      </w:pPr>
      <w:r w:rsidRPr="00FF576B">
        <w:rPr>
          <w:rFonts w:cs="Times New Roman"/>
          <w:noProof/>
          <w:szCs w:val="21"/>
        </w:rPr>
        <w:drawing>
          <wp:inline distT="0" distB="0" distL="0" distR="0" wp14:anchorId="27D72B6C" wp14:editId="04A986A9">
            <wp:extent cx="5664895" cy="2275836"/>
            <wp:effectExtent l="0" t="0" r="0" b="0"/>
            <wp:docPr id="6"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80723" cy="2282195"/>
                    </a:xfrm>
                    <a:prstGeom prst="rect">
                      <a:avLst/>
                    </a:prstGeom>
                    <a:noFill/>
                    <a:ln>
                      <a:noFill/>
                    </a:ln>
                  </pic:spPr>
                </pic:pic>
              </a:graphicData>
            </a:graphic>
          </wp:inline>
        </w:drawing>
      </w:r>
    </w:p>
    <w:p w14:paraId="770D0A96" w14:textId="77777777" w:rsidR="001A2F3E" w:rsidRPr="00FF576B" w:rsidRDefault="001A2F3E" w:rsidP="00DE5E1B">
      <w:pPr>
        <w:tabs>
          <w:tab w:val="left" w:pos="960"/>
          <w:tab w:val="left" w:pos="1920"/>
          <w:tab w:val="left" w:pos="2880"/>
          <w:tab w:val="left" w:pos="3840"/>
          <w:tab w:val="left" w:pos="4800"/>
          <w:tab w:val="left" w:pos="5760"/>
          <w:tab w:val="left" w:pos="6720"/>
          <w:tab w:val="left" w:pos="7680"/>
          <w:tab w:val="left" w:pos="8640"/>
          <w:tab w:val="left" w:pos="9600"/>
        </w:tabs>
        <w:rPr>
          <w:rFonts w:cs="Times New Roman"/>
          <w:szCs w:val="21"/>
        </w:rPr>
      </w:pPr>
    </w:p>
    <w:p w14:paraId="3669F190" w14:textId="64DA7776" w:rsidR="003A47CE" w:rsidRPr="00FF576B" w:rsidRDefault="003A47CE" w:rsidP="00DE5E1B">
      <w:pPr>
        <w:tabs>
          <w:tab w:val="left" w:pos="960"/>
          <w:tab w:val="left" w:pos="1920"/>
          <w:tab w:val="left" w:pos="2880"/>
          <w:tab w:val="left" w:pos="3840"/>
          <w:tab w:val="left" w:pos="4800"/>
          <w:tab w:val="left" w:pos="5760"/>
          <w:tab w:val="left" w:pos="6720"/>
          <w:tab w:val="left" w:pos="7680"/>
          <w:tab w:val="left" w:pos="8640"/>
          <w:tab w:val="left" w:pos="9600"/>
        </w:tabs>
        <w:rPr>
          <w:rFonts w:cs="Times New Roman"/>
          <w:szCs w:val="21"/>
        </w:rPr>
      </w:pPr>
      <w:r w:rsidRPr="00FF576B">
        <w:rPr>
          <w:rFonts w:cs="Times New Roman"/>
          <w:szCs w:val="21"/>
        </w:rPr>
        <w:t xml:space="preserve"> </w:t>
      </w:r>
      <w:r w:rsidR="004D2E44">
        <w:rPr>
          <w:rFonts w:cs="Times New Roman"/>
          <w:szCs w:val="21"/>
        </w:rPr>
        <w:t>Great</w:t>
      </w:r>
      <w:r w:rsidRPr="00FF576B">
        <w:rPr>
          <w:rFonts w:cs="Times New Roman"/>
          <w:szCs w:val="21"/>
        </w:rPr>
        <w:t xml:space="preserve"> goal setting drew </w:t>
      </w:r>
      <w:r w:rsidR="004D2E44">
        <w:rPr>
          <w:rFonts w:cs="Times New Roman"/>
          <w:szCs w:val="21"/>
        </w:rPr>
        <w:t>significant</w:t>
      </w:r>
      <w:r w:rsidR="00297008" w:rsidRPr="00FF576B">
        <w:rPr>
          <w:rFonts w:cs="Times New Roman"/>
          <w:szCs w:val="21"/>
        </w:rPr>
        <w:t xml:space="preserve"> attention from both inside and outside of the university. As the project became internally well-known, </w:t>
      </w:r>
      <w:r w:rsidR="004D2E44">
        <w:rPr>
          <w:rFonts w:cs="Times New Roman"/>
          <w:szCs w:val="21"/>
        </w:rPr>
        <w:t>several</w:t>
      </w:r>
      <w:r w:rsidR="00297008" w:rsidRPr="00FF576B">
        <w:rPr>
          <w:rFonts w:cs="Times New Roman"/>
          <w:szCs w:val="21"/>
        </w:rPr>
        <w:t xml:space="preserve"> faculties in different departments began to use the project as </w:t>
      </w:r>
      <w:r w:rsidR="004D2E44">
        <w:rPr>
          <w:rFonts w:cs="Times New Roman"/>
          <w:szCs w:val="21"/>
        </w:rPr>
        <w:t xml:space="preserve">a </w:t>
      </w:r>
      <w:r w:rsidR="00297008" w:rsidRPr="00FF576B">
        <w:rPr>
          <w:rFonts w:cs="Times New Roman"/>
          <w:szCs w:val="21"/>
        </w:rPr>
        <w:t>lea</w:t>
      </w:r>
      <w:r w:rsidR="004D2E44">
        <w:rPr>
          <w:rFonts w:cs="Times New Roman"/>
          <w:szCs w:val="21"/>
        </w:rPr>
        <w:t>r</w:t>
      </w:r>
      <w:r w:rsidR="00297008" w:rsidRPr="00FF576B">
        <w:rPr>
          <w:rFonts w:cs="Times New Roman"/>
          <w:szCs w:val="21"/>
        </w:rPr>
        <w:t xml:space="preserve">ning opportunity for their students. </w:t>
      </w:r>
      <w:r w:rsidR="00BC2085" w:rsidRPr="00FF576B">
        <w:rPr>
          <w:rFonts w:cs="Times New Roman"/>
          <w:szCs w:val="21"/>
        </w:rPr>
        <w:t>Staff and faculties were widely selected as project members</w:t>
      </w:r>
      <w:r w:rsidR="004D2E44">
        <w:rPr>
          <w:rFonts w:cs="Times New Roman"/>
          <w:szCs w:val="21"/>
        </w:rPr>
        <w:t>,</w:t>
      </w:r>
      <w:r w:rsidR="00BC2085" w:rsidRPr="00FF576B">
        <w:rPr>
          <w:rFonts w:cs="Times New Roman"/>
          <w:szCs w:val="21"/>
        </w:rPr>
        <w:t xml:space="preserve"> and this cross-functional selection made </w:t>
      </w:r>
      <w:r w:rsidR="004D2E44">
        <w:rPr>
          <w:rFonts w:cs="Times New Roman"/>
          <w:szCs w:val="21"/>
        </w:rPr>
        <w:t xml:space="preserve">it </w:t>
      </w:r>
      <w:r w:rsidR="00BC2085" w:rsidRPr="00FF576B">
        <w:rPr>
          <w:rFonts w:cs="Times New Roman"/>
          <w:szCs w:val="21"/>
        </w:rPr>
        <w:t xml:space="preserve">easy </w:t>
      </w:r>
      <w:r w:rsidR="00A90E42" w:rsidRPr="00FF576B">
        <w:rPr>
          <w:rFonts w:cs="Times New Roman"/>
          <w:szCs w:val="21"/>
        </w:rPr>
        <w:t>to gain value from the project</w:t>
      </w:r>
      <w:r w:rsidR="00BC2085" w:rsidRPr="00FF576B">
        <w:rPr>
          <w:rFonts w:cs="Times New Roman"/>
          <w:szCs w:val="21"/>
        </w:rPr>
        <w:t xml:space="preserve">. </w:t>
      </w:r>
      <w:r w:rsidR="00297008" w:rsidRPr="00FF576B">
        <w:rPr>
          <w:rFonts w:cs="Times New Roman"/>
          <w:szCs w:val="21"/>
        </w:rPr>
        <w:t xml:space="preserve">Media </w:t>
      </w:r>
      <w:r w:rsidR="00660888" w:rsidRPr="00FF576B">
        <w:rPr>
          <w:rFonts w:cs="Times New Roman"/>
          <w:szCs w:val="21"/>
        </w:rPr>
        <w:t>got interested in the project and made many articles on it and related activities.</w:t>
      </w:r>
      <w:r w:rsidR="008E1CC3">
        <w:rPr>
          <w:rFonts w:cs="Times New Roman"/>
          <w:szCs w:val="21"/>
        </w:rPr>
        <w:t xml:space="preserve"> (Figure 4)</w:t>
      </w:r>
    </w:p>
    <w:p w14:paraId="513B1083" w14:textId="693F8A00" w:rsidR="00783ACB" w:rsidRPr="00FF576B" w:rsidRDefault="00783ACB" w:rsidP="00DE5E1B">
      <w:pPr>
        <w:tabs>
          <w:tab w:val="left" w:pos="960"/>
          <w:tab w:val="left" w:pos="1920"/>
          <w:tab w:val="left" w:pos="2880"/>
          <w:tab w:val="left" w:pos="3840"/>
          <w:tab w:val="left" w:pos="4800"/>
          <w:tab w:val="left" w:pos="5760"/>
          <w:tab w:val="left" w:pos="6720"/>
          <w:tab w:val="left" w:pos="7680"/>
          <w:tab w:val="left" w:pos="8640"/>
          <w:tab w:val="left" w:pos="9600"/>
        </w:tabs>
        <w:rPr>
          <w:rFonts w:cs="Times New Roman"/>
          <w:szCs w:val="21"/>
        </w:rPr>
      </w:pPr>
    </w:p>
    <w:p w14:paraId="459E21C1" w14:textId="4EEF7572" w:rsidR="00783ACB" w:rsidRPr="00FF576B" w:rsidRDefault="00783ACB" w:rsidP="00DE5E1B">
      <w:pPr>
        <w:tabs>
          <w:tab w:val="left" w:pos="960"/>
          <w:tab w:val="left" w:pos="1920"/>
          <w:tab w:val="left" w:pos="2880"/>
          <w:tab w:val="left" w:pos="3840"/>
          <w:tab w:val="left" w:pos="4800"/>
          <w:tab w:val="left" w:pos="5760"/>
          <w:tab w:val="left" w:pos="6720"/>
          <w:tab w:val="left" w:pos="7680"/>
          <w:tab w:val="left" w:pos="8640"/>
          <w:tab w:val="left" w:pos="9600"/>
        </w:tabs>
        <w:rPr>
          <w:rFonts w:cs="Times New Roman"/>
          <w:szCs w:val="21"/>
        </w:rPr>
      </w:pPr>
      <w:r w:rsidRPr="00FF576B">
        <w:rPr>
          <w:rFonts w:cs="Times New Roman"/>
          <w:szCs w:val="21"/>
        </w:rPr>
        <w:t xml:space="preserve">Figure </w:t>
      </w:r>
      <w:r w:rsidR="008E1CC3">
        <w:rPr>
          <w:rFonts w:cs="Times New Roman"/>
          <w:szCs w:val="21"/>
        </w:rPr>
        <w:t>4</w:t>
      </w:r>
      <w:r w:rsidRPr="00FF576B">
        <w:rPr>
          <w:rFonts w:cs="Times New Roman"/>
          <w:szCs w:val="21"/>
        </w:rPr>
        <w:t xml:space="preserve">. </w:t>
      </w:r>
      <w:r w:rsidR="00C765B6">
        <w:rPr>
          <w:rFonts w:cs="Times New Roman"/>
          <w:szCs w:val="21"/>
        </w:rPr>
        <w:t>Comparison of two different approaches</w:t>
      </w:r>
    </w:p>
    <w:p w14:paraId="19251A9A" w14:textId="2E4C1047" w:rsidR="00783ACB" w:rsidRPr="00FF576B" w:rsidRDefault="00783ACB" w:rsidP="00DE5E1B">
      <w:pPr>
        <w:tabs>
          <w:tab w:val="left" w:pos="960"/>
          <w:tab w:val="left" w:pos="1920"/>
          <w:tab w:val="left" w:pos="2880"/>
          <w:tab w:val="left" w:pos="3840"/>
          <w:tab w:val="left" w:pos="4800"/>
          <w:tab w:val="left" w:pos="5760"/>
          <w:tab w:val="left" w:pos="6720"/>
          <w:tab w:val="left" w:pos="7680"/>
          <w:tab w:val="left" w:pos="8640"/>
          <w:tab w:val="left" w:pos="9600"/>
        </w:tabs>
        <w:rPr>
          <w:rFonts w:cs="Times New Roman"/>
          <w:szCs w:val="21"/>
        </w:rPr>
      </w:pPr>
      <w:r w:rsidRPr="00FF576B">
        <w:rPr>
          <w:rFonts w:cs="Times New Roman"/>
          <w:noProof/>
          <w:szCs w:val="21"/>
        </w:rPr>
        <w:lastRenderedPageBreak/>
        <w:drawing>
          <wp:inline distT="0" distB="0" distL="0" distR="0" wp14:anchorId="525DCED9" wp14:editId="3160CA59">
            <wp:extent cx="5727814" cy="1076207"/>
            <wp:effectExtent l="0" t="0" r="635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78660" cy="1085761"/>
                    </a:xfrm>
                    <a:prstGeom prst="rect">
                      <a:avLst/>
                    </a:prstGeom>
                    <a:noFill/>
                    <a:ln>
                      <a:noFill/>
                    </a:ln>
                  </pic:spPr>
                </pic:pic>
              </a:graphicData>
            </a:graphic>
          </wp:inline>
        </w:drawing>
      </w:r>
    </w:p>
    <w:p w14:paraId="725D358F" w14:textId="777AA0C3" w:rsidR="003E3270" w:rsidRPr="00FF576B" w:rsidRDefault="003E3270" w:rsidP="00502785">
      <w:pPr>
        <w:tabs>
          <w:tab w:val="left" w:pos="960"/>
          <w:tab w:val="left" w:pos="1920"/>
          <w:tab w:val="left" w:pos="2880"/>
          <w:tab w:val="left" w:pos="3840"/>
          <w:tab w:val="left" w:pos="4800"/>
          <w:tab w:val="left" w:pos="5760"/>
          <w:tab w:val="left" w:pos="6720"/>
          <w:tab w:val="left" w:pos="7680"/>
          <w:tab w:val="left" w:pos="8640"/>
          <w:tab w:val="left" w:pos="9600"/>
        </w:tabs>
        <w:rPr>
          <w:rFonts w:cs="Times New Roman"/>
          <w:szCs w:val="21"/>
        </w:rPr>
      </w:pPr>
    </w:p>
    <w:p w14:paraId="5CDBD2F8" w14:textId="71A17A2E" w:rsidR="00C67640" w:rsidRPr="00FF576B" w:rsidRDefault="00C67640" w:rsidP="00502785">
      <w:pPr>
        <w:tabs>
          <w:tab w:val="left" w:pos="960"/>
          <w:tab w:val="left" w:pos="1920"/>
          <w:tab w:val="left" w:pos="2880"/>
          <w:tab w:val="left" w:pos="3840"/>
          <w:tab w:val="left" w:pos="4800"/>
          <w:tab w:val="left" w:pos="5760"/>
          <w:tab w:val="left" w:pos="6720"/>
          <w:tab w:val="left" w:pos="7680"/>
          <w:tab w:val="left" w:pos="8640"/>
          <w:tab w:val="left" w:pos="9600"/>
        </w:tabs>
        <w:rPr>
          <w:rFonts w:cs="Times New Roman"/>
          <w:szCs w:val="21"/>
        </w:rPr>
      </w:pPr>
    </w:p>
    <w:p w14:paraId="4C079D9F" w14:textId="77777777" w:rsidR="00C67640" w:rsidRPr="00FF576B" w:rsidRDefault="00C67640" w:rsidP="00502785">
      <w:pPr>
        <w:tabs>
          <w:tab w:val="left" w:pos="960"/>
          <w:tab w:val="left" w:pos="1920"/>
          <w:tab w:val="left" w:pos="2880"/>
          <w:tab w:val="left" w:pos="3840"/>
          <w:tab w:val="left" w:pos="4800"/>
          <w:tab w:val="left" w:pos="5760"/>
          <w:tab w:val="left" w:pos="6720"/>
          <w:tab w:val="left" w:pos="7680"/>
          <w:tab w:val="left" w:pos="8640"/>
          <w:tab w:val="left" w:pos="9600"/>
        </w:tabs>
        <w:rPr>
          <w:rFonts w:cs="Times New Roman"/>
          <w:szCs w:val="21"/>
        </w:rPr>
      </w:pPr>
    </w:p>
    <w:p w14:paraId="594B643B" w14:textId="742A88E4" w:rsidR="00572C5B" w:rsidRPr="00FF576B" w:rsidRDefault="00B31053" w:rsidP="00C765B6">
      <w:pPr>
        <w:tabs>
          <w:tab w:val="left" w:pos="960"/>
          <w:tab w:val="left" w:pos="1920"/>
          <w:tab w:val="left" w:pos="2880"/>
          <w:tab w:val="left" w:pos="3840"/>
          <w:tab w:val="left" w:pos="4800"/>
          <w:tab w:val="left" w:pos="5760"/>
          <w:tab w:val="left" w:pos="6720"/>
          <w:tab w:val="left" w:pos="7680"/>
          <w:tab w:val="left" w:pos="8640"/>
          <w:tab w:val="left" w:pos="9600"/>
        </w:tabs>
        <w:rPr>
          <w:rFonts w:cs="Times New Roman"/>
          <w:szCs w:val="21"/>
        </w:rPr>
      </w:pPr>
      <w:r w:rsidRPr="00FF576B">
        <w:rPr>
          <w:rFonts w:cs="Times New Roman"/>
          <w:szCs w:val="21"/>
        </w:rPr>
        <w:t xml:space="preserve"> </w:t>
      </w:r>
      <w:r w:rsidR="002F3C6A" w:rsidRPr="00FF576B">
        <w:rPr>
          <w:rFonts w:cs="Times New Roman"/>
          <w:szCs w:val="21"/>
        </w:rPr>
        <w:t xml:space="preserve">Out of five benefits, </w:t>
      </w:r>
      <w:r w:rsidRPr="00FF576B">
        <w:rPr>
          <w:rFonts w:cs="Times New Roman"/>
          <w:szCs w:val="21"/>
        </w:rPr>
        <w:t xml:space="preserve">Although </w:t>
      </w:r>
      <w:r w:rsidR="003E3270" w:rsidRPr="00FF576B">
        <w:rPr>
          <w:rFonts w:cs="Times New Roman"/>
          <w:szCs w:val="21"/>
        </w:rPr>
        <w:t xml:space="preserve">CUC </w:t>
      </w:r>
      <w:r w:rsidRPr="00FF576B">
        <w:rPr>
          <w:rFonts w:cs="Times New Roman"/>
          <w:szCs w:val="21"/>
        </w:rPr>
        <w:t xml:space="preserve">has so far </w:t>
      </w:r>
      <w:r w:rsidR="00254933" w:rsidRPr="00FF576B">
        <w:rPr>
          <w:rFonts w:cs="Times New Roman"/>
          <w:szCs w:val="21"/>
        </w:rPr>
        <w:t>achieved</w:t>
      </w:r>
      <w:r w:rsidRPr="00FF576B">
        <w:rPr>
          <w:rFonts w:cs="Times New Roman"/>
          <w:szCs w:val="21"/>
        </w:rPr>
        <w:t xml:space="preserve"> </w:t>
      </w:r>
      <w:r w:rsidR="003E3270" w:rsidRPr="00FF576B">
        <w:rPr>
          <w:rFonts w:cs="Times New Roman"/>
          <w:szCs w:val="21"/>
        </w:rPr>
        <w:t>environmental, economic and educational benefits</w:t>
      </w:r>
      <w:r w:rsidRPr="00FF576B">
        <w:rPr>
          <w:rFonts w:cs="Times New Roman"/>
          <w:szCs w:val="21"/>
        </w:rPr>
        <w:t xml:space="preserve">, solutions </w:t>
      </w:r>
      <w:r w:rsidR="003E3270" w:rsidRPr="00FF576B">
        <w:rPr>
          <w:rFonts w:cs="Times New Roman"/>
          <w:szCs w:val="21"/>
        </w:rPr>
        <w:t>for health and disaster-prevention benefit are under consideration.</w:t>
      </w:r>
      <w:r w:rsidRPr="00FF576B">
        <w:rPr>
          <w:rFonts w:cs="Times New Roman"/>
          <w:szCs w:val="21"/>
        </w:rPr>
        <w:t xml:space="preserve"> The p</w:t>
      </w:r>
      <w:r w:rsidR="009548DE" w:rsidRPr="00FF576B">
        <w:rPr>
          <w:rFonts w:cs="Times New Roman"/>
          <w:szCs w:val="21"/>
        </w:rPr>
        <w:t>ower production exceeded power consumption</w:t>
      </w:r>
      <w:r w:rsidR="00254933" w:rsidRPr="00FF576B">
        <w:rPr>
          <w:rFonts w:cs="Times New Roman"/>
          <w:szCs w:val="21"/>
        </w:rPr>
        <w:t>, providing environmental benefit; there s</w:t>
      </w:r>
      <w:r w:rsidR="009548DE" w:rsidRPr="00FF576B">
        <w:rPr>
          <w:rFonts w:cs="Times New Roman"/>
          <w:szCs w:val="21"/>
        </w:rPr>
        <w:t xml:space="preserve">till need 20% to </w:t>
      </w:r>
      <w:r w:rsidR="00254933" w:rsidRPr="00FF576B">
        <w:rPr>
          <w:rFonts w:cs="Times New Roman"/>
          <w:szCs w:val="21"/>
        </w:rPr>
        <w:t xml:space="preserve">fill the gap between total energy production and </w:t>
      </w:r>
      <w:r w:rsidR="009548DE" w:rsidRPr="00FF576B">
        <w:rPr>
          <w:rFonts w:cs="Times New Roman"/>
          <w:szCs w:val="21"/>
        </w:rPr>
        <w:t>total energy consumption</w:t>
      </w:r>
      <w:r w:rsidR="00254933" w:rsidRPr="00FF576B">
        <w:rPr>
          <w:rFonts w:cs="Times New Roman"/>
          <w:szCs w:val="21"/>
        </w:rPr>
        <w:t xml:space="preserve"> (heat and power)</w:t>
      </w:r>
      <w:r w:rsidR="009548DE" w:rsidRPr="00FF576B">
        <w:rPr>
          <w:rFonts w:cs="Times New Roman"/>
          <w:szCs w:val="21"/>
        </w:rPr>
        <w:t>.</w:t>
      </w:r>
      <w:r w:rsidR="00254933" w:rsidRPr="00FF576B">
        <w:rPr>
          <w:rFonts w:cs="Times New Roman"/>
          <w:szCs w:val="21"/>
        </w:rPr>
        <w:t xml:space="preserve"> </w:t>
      </w:r>
      <w:r w:rsidR="00DA53A8" w:rsidRPr="00FF576B">
        <w:rPr>
          <w:rFonts w:cs="Times New Roman"/>
          <w:szCs w:val="21"/>
        </w:rPr>
        <w:t xml:space="preserve">CUC gained mild economic benefit by reducing </w:t>
      </w:r>
      <w:r w:rsidR="004D2E44">
        <w:rPr>
          <w:rFonts w:cs="Times New Roman"/>
          <w:szCs w:val="21"/>
        </w:rPr>
        <w:t xml:space="preserve">the </w:t>
      </w:r>
      <w:r w:rsidR="00DA53A8" w:rsidRPr="00FF576B">
        <w:rPr>
          <w:rFonts w:cs="Times New Roman"/>
          <w:szCs w:val="21"/>
        </w:rPr>
        <w:t xml:space="preserve">electric power bill. </w:t>
      </w:r>
      <w:r w:rsidR="009548DE" w:rsidRPr="00FF576B">
        <w:rPr>
          <w:rFonts w:cs="Times New Roman"/>
          <w:szCs w:val="21"/>
        </w:rPr>
        <w:t>Academic and education</w:t>
      </w:r>
      <w:r w:rsidR="00DA53A8" w:rsidRPr="00FF576B">
        <w:rPr>
          <w:rFonts w:cs="Times New Roman"/>
          <w:szCs w:val="21"/>
        </w:rPr>
        <w:t>al</w:t>
      </w:r>
      <w:r w:rsidR="009548DE" w:rsidRPr="00FF576B">
        <w:rPr>
          <w:rFonts w:cs="Times New Roman"/>
          <w:szCs w:val="21"/>
        </w:rPr>
        <w:t xml:space="preserve"> benefit</w:t>
      </w:r>
      <w:r w:rsidR="00DA53A8" w:rsidRPr="00FF576B">
        <w:rPr>
          <w:rFonts w:cs="Times New Roman"/>
          <w:szCs w:val="21"/>
        </w:rPr>
        <w:t xml:space="preserve">s were </w:t>
      </w:r>
      <w:r w:rsidR="009548DE" w:rsidRPr="00FF576B">
        <w:rPr>
          <w:rFonts w:cs="Times New Roman"/>
          <w:szCs w:val="21"/>
        </w:rPr>
        <w:t xml:space="preserve">used </w:t>
      </w:r>
      <w:r w:rsidR="00DA53A8" w:rsidRPr="00FF576B">
        <w:rPr>
          <w:rFonts w:cs="Times New Roman"/>
          <w:szCs w:val="21"/>
        </w:rPr>
        <w:t xml:space="preserve">well for students </w:t>
      </w:r>
      <w:r w:rsidR="009548DE" w:rsidRPr="00FF576B">
        <w:rPr>
          <w:rFonts w:cs="Times New Roman"/>
          <w:szCs w:val="21"/>
        </w:rPr>
        <w:t xml:space="preserve">to learn </w:t>
      </w:r>
      <w:r w:rsidR="004D2E44">
        <w:rPr>
          <w:rFonts w:cs="Times New Roman"/>
          <w:szCs w:val="21"/>
        </w:rPr>
        <w:t xml:space="preserve">the </w:t>
      </w:r>
      <w:r w:rsidR="009548DE" w:rsidRPr="00FF576B">
        <w:rPr>
          <w:rFonts w:cs="Times New Roman"/>
          <w:szCs w:val="21"/>
        </w:rPr>
        <w:t>environment, socio-economic problems, project management and team building.</w:t>
      </w:r>
      <w:r w:rsidR="00DA53A8" w:rsidRPr="00FF576B">
        <w:rPr>
          <w:rFonts w:cs="Times New Roman"/>
          <w:szCs w:val="21"/>
        </w:rPr>
        <w:t xml:space="preserve"> </w:t>
      </w:r>
      <w:r w:rsidR="004D2E44">
        <w:rPr>
          <w:rFonts w:cs="Times New Roman"/>
          <w:szCs w:val="21"/>
        </w:rPr>
        <w:t>CUC has not gain h</w:t>
      </w:r>
      <w:r w:rsidR="004B2435" w:rsidRPr="00FF576B">
        <w:rPr>
          <w:rFonts w:cs="Times New Roman"/>
          <w:szCs w:val="21"/>
        </w:rPr>
        <w:t>ealth and disaster prevention benefits. For h</w:t>
      </w:r>
      <w:r w:rsidR="009548DE" w:rsidRPr="00FF576B">
        <w:rPr>
          <w:rFonts w:cs="Times New Roman"/>
          <w:szCs w:val="21"/>
        </w:rPr>
        <w:t>ealth benefit</w:t>
      </w:r>
      <w:r w:rsidR="004B2435" w:rsidRPr="00FF576B">
        <w:rPr>
          <w:rFonts w:cs="Times New Roman"/>
          <w:szCs w:val="21"/>
        </w:rPr>
        <w:t>,</w:t>
      </w:r>
      <w:r w:rsidR="009548DE" w:rsidRPr="00FF576B">
        <w:rPr>
          <w:rFonts w:cs="Times New Roman"/>
          <w:szCs w:val="21"/>
        </w:rPr>
        <w:t xml:space="preserve"> </w:t>
      </w:r>
      <w:r w:rsidR="004B2435" w:rsidRPr="00FF576B">
        <w:rPr>
          <w:rFonts w:cs="Times New Roman"/>
          <w:szCs w:val="21"/>
        </w:rPr>
        <w:t xml:space="preserve">installing </w:t>
      </w:r>
      <w:r w:rsidR="009548DE" w:rsidRPr="00FF576B">
        <w:rPr>
          <w:rFonts w:cs="Times New Roman"/>
          <w:szCs w:val="21"/>
        </w:rPr>
        <w:t>heat insulation windows</w:t>
      </w:r>
      <w:r w:rsidR="004B2435" w:rsidRPr="00FF576B">
        <w:rPr>
          <w:rFonts w:cs="Times New Roman"/>
          <w:szCs w:val="21"/>
        </w:rPr>
        <w:t xml:space="preserve"> is probably the most realistic </w:t>
      </w:r>
      <w:r w:rsidR="00007510" w:rsidRPr="00007510">
        <w:rPr>
          <w:rFonts w:cs="Times New Roman"/>
          <w:szCs w:val="21"/>
        </w:rPr>
        <w:t>solution</w:t>
      </w:r>
      <w:r w:rsidR="00007510">
        <w:rPr>
          <w:rFonts w:cs="Times New Roman"/>
          <w:szCs w:val="21"/>
        </w:rPr>
        <w:t xml:space="preserve"> that</w:t>
      </w:r>
      <w:r w:rsidR="004B2435" w:rsidRPr="00FF576B">
        <w:rPr>
          <w:rFonts w:cs="Times New Roman"/>
          <w:szCs w:val="21"/>
        </w:rPr>
        <w:t xml:space="preserve"> CUC need to</w:t>
      </w:r>
      <w:r w:rsidR="00007510">
        <w:rPr>
          <w:rFonts w:cs="Times New Roman"/>
          <w:szCs w:val="21"/>
        </w:rPr>
        <w:t xml:space="preserve"> research</w:t>
      </w:r>
      <w:r w:rsidR="009548DE" w:rsidRPr="00FF576B">
        <w:rPr>
          <w:rFonts w:cs="Times New Roman"/>
          <w:szCs w:val="21"/>
        </w:rPr>
        <w:t>.</w:t>
      </w:r>
      <w:r w:rsidR="004B2435" w:rsidRPr="00FF576B">
        <w:rPr>
          <w:rFonts w:cs="Times New Roman"/>
          <w:szCs w:val="21"/>
        </w:rPr>
        <w:t xml:space="preserve"> For d</w:t>
      </w:r>
      <w:r w:rsidR="009548DE" w:rsidRPr="00FF576B">
        <w:rPr>
          <w:rFonts w:cs="Times New Roman"/>
          <w:szCs w:val="21"/>
        </w:rPr>
        <w:t>isaster prevention benefit</w:t>
      </w:r>
      <w:r w:rsidR="004B2435" w:rsidRPr="00FF576B">
        <w:rPr>
          <w:rFonts w:cs="Times New Roman"/>
          <w:szCs w:val="21"/>
        </w:rPr>
        <w:t>,</w:t>
      </w:r>
      <w:r w:rsidR="009548DE" w:rsidRPr="00FF576B">
        <w:rPr>
          <w:rFonts w:cs="Times New Roman"/>
          <w:szCs w:val="21"/>
        </w:rPr>
        <w:t xml:space="preserve"> battery installation on campus</w:t>
      </w:r>
      <w:r w:rsidR="004B2435" w:rsidRPr="00FF576B">
        <w:rPr>
          <w:rFonts w:cs="Times New Roman"/>
          <w:szCs w:val="21"/>
        </w:rPr>
        <w:t xml:space="preserve"> will be considered</w:t>
      </w:r>
      <w:r w:rsidR="009548DE" w:rsidRPr="00FF576B">
        <w:rPr>
          <w:rFonts w:cs="Times New Roman"/>
          <w:szCs w:val="21"/>
        </w:rPr>
        <w:t>.</w:t>
      </w:r>
      <w:bookmarkEnd w:id="10"/>
    </w:p>
    <w:p w14:paraId="72F01C60" w14:textId="5E9E8913" w:rsidR="002F5A3D" w:rsidRPr="00FF576B" w:rsidRDefault="002F5A3D" w:rsidP="002F5A3D">
      <w:pPr>
        <w:rPr>
          <w:rFonts w:cs="Times New Roman"/>
          <w:szCs w:val="21"/>
        </w:rPr>
      </w:pPr>
      <w:bookmarkStart w:id="11" w:name="_Hlk522045380"/>
    </w:p>
    <w:bookmarkEnd w:id="11"/>
    <w:p w14:paraId="35785696" w14:textId="1255E5B4" w:rsidR="00582009" w:rsidRPr="00FF576B" w:rsidRDefault="00F23737" w:rsidP="00582009">
      <w:pPr>
        <w:tabs>
          <w:tab w:val="left" w:pos="960"/>
          <w:tab w:val="left" w:pos="1920"/>
          <w:tab w:val="left" w:pos="2880"/>
          <w:tab w:val="left" w:pos="3840"/>
          <w:tab w:val="left" w:pos="4800"/>
          <w:tab w:val="left" w:pos="5760"/>
          <w:tab w:val="left" w:pos="6720"/>
          <w:tab w:val="left" w:pos="7680"/>
          <w:tab w:val="left" w:pos="8640"/>
          <w:tab w:val="left" w:pos="9600"/>
        </w:tabs>
        <w:rPr>
          <w:rFonts w:cs="Times New Roman"/>
          <w:b/>
          <w:szCs w:val="21"/>
        </w:rPr>
      </w:pPr>
      <w:r w:rsidRPr="00FF576B">
        <w:rPr>
          <w:rFonts w:cs="Times New Roman"/>
          <w:b/>
          <w:szCs w:val="21"/>
        </w:rPr>
        <w:t>4</w:t>
      </w:r>
      <w:r w:rsidR="00EF44E5" w:rsidRPr="00FF576B">
        <w:rPr>
          <w:rFonts w:cs="Times New Roman"/>
          <w:b/>
          <w:szCs w:val="21"/>
        </w:rPr>
        <w:t>.</w:t>
      </w:r>
      <w:r w:rsidR="00582009" w:rsidRPr="00FF576B">
        <w:rPr>
          <w:rFonts w:cs="Times New Roman"/>
          <w:b/>
          <w:szCs w:val="21"/>
        </w:rPr>
        <w:t xml:space="preserve"> Conclusion</w:t>
      </w:r>
    </w:p>
    <w:p w14:paraId="5297D039" w14:textId="4B78FC37" w:rsidR="00832D8E" w:rsidRPr="00FF576B" w:rsidRDefault="00F23737" w:rsidP="009A4418">
      <w:pPr>
        <w:rPr>
          <w:rFonts w:cs="Times New Roman"/>
          <w:szCs w:val="21"/>
        </w:rPr>
      </w:pPr>
      <w:r w:rsidRPr="00FF576B">
        <w:rPr>
          <w:rFonts w:cs="Times New Roman"/>
          <w:szCs w:val="21"/>
        </w:rPr>
        <w:t>RE</w:t>
      </w:r>
      <w:r w:rsidR="004B2435" w:rsidRPr="00FF576B">
        <w:rPr>
          <w:rFonts w:cs="Times New Roman"/>
          <w:szCs w:val="21"/>
        </w:rPr>
        <w:t xml:space="preserve">100% </w:t>
      </w:r>
      <w:r w:rsidRPr="00FF576B">
        <w:rPr>
          <w:rFonts w:cs="Times New Roman"/>
          <w:szCs w:val="21"/>
        </w:rPr>
        <w:t>university has environment</w:t>
      </w:r>
      <w:r w:rsidR="00007510">
        <w:rPr>
          <w:rFonts w:cs="Times New Roman"/>
          <w:szCs w:val="21"/>
        </w:rPr>
        <w:t>al</w:t>
      </w:r>
      <w:r w:rsidRPr="00FF576B">
        <w:rPr>
          <w:rFonts w:cs="Times New Roman"/>
          <w:szCs w:val="21"/>
        </w:rPr>
        <w:t>, economic, academic, health, and disaster prevention benefits.</w:t>
      </w:r>
      <w:r w:rsidR="004B2435" w:rsidRPr="00FF576B">
        <w:rPr>
          <w:rFonts w:cs="Times New Roman"/>
          <w:szCs w:val="21"/>
        </w:rPr>
        <w:t xml:space="preserve"> </w:t>
      </w:r>
      <w:r w:rsidR="00436FEF" w:rsidRPr="00FF576B">
        <w:rPr>
          <w:rFonts w:cs="Times New Roman"/>
          <w:szCs w:val="21"/>
        </w:rPr>
        <w:t xml:space="preserve">In the case of CUC, </w:t>
      </w:r>
      <w:r w:rsidR="004B2435" w:rsidRPr="00FF576B">
        <w:rPr>
          <w:rFonts w:cs="Times New Roman"/>
          <w:szCs w:val="21"/>
        </w:rPr>
        <w:t xml:space="preserve">by taking </w:t>
      </w:r>
      <w:r w:rsidR="00007510">
        <w:rPr>
          <w:rFonts w:cs="Times New Roman"/>
          <w:szCs w:val="21"/>
        </w:rPr>
        <w:t xml:space="preserve">a </w:t>
      </w:r>
      <w:r w:rsidR="004B2435" w:rsidRPr="00FF576B">
        <w:rPr>
          <w:rFonts w:cs="Times New Roman"/>
          <w:szCs w:val="21"/>
        </w:rPr>
        <w:t xml:space="preserve">holistic approach to decision making in hardware investment, </w:t>
      </w:r>
      <w:r w:rsidR="00436FEF" w:rsidRPr="00FF576B">
        <w:rPr>
          <w:rFonts w:cs="Times New Roman"/>
          <w:szCs w:val="21"/>
        </w:rPr>
        <w:t xml:space="preserve">three of </w:t>
      </w:r>
      <w:r w:rsidR="004B2435" w:rsidRPr="00FF576B">
        <w:rPr>
          <w:rFonts w:cs="Times New Roman"/>
          <w:szCs w:val="21"/>
        </w:rPr>
        <w:t>the five benefits</w:t>
      </w:r>
      <w:r w:rsidR="00436FEF" w:rsidRPr="00FF576B">
        <w:rPr>
          <w:rFonts w:cs="Times New Roman"/>
          <w:szCs w:val="21"/>
        </w:rPr>
        <w:t xml:space="preserve">, </w:t>
      </w:r>
      <w:r w:rsidR="003E60BF" w:rsidRPr="00FF576B">
        <w:rPr>
          <w:rFonts w:cs="Times New Roman"/>
          <w:szCs w:val="21"/>
        </w:rPr>
        <w:t>environment, economic</w:t>
      </w:r>
      <w:r w:rsidR="00436FEF" w:rsidRPr="00FF576B">
        <w:rPr>
          <w:rFonts w:cs="Times New Roman"/>
          <w:szCs w:val="21"/>
        </w:rPr>
        <w:t xml:space="preserve"> </w:t>
      </w:r>
      <w:r w:rsidR="003E60BF" w:rsidRPr="00FF576B">
        <w:rPr>
          <w:rFonts w:cs="Times New Roman"/>
          <w:szCs w:val="21"/>
        </w:rPr>
        <w:t xml:space="preserve">and </w:t>
      </w:r>
      <w:r w:rsidR="009A4418" w:rsidRPr="00FF576B">
        <w:rPr>
          <w:rFonts w:cs="Times New Roman"/>
          <w:szCs w:val="21"/>
        </w:rPr>
        <w:t>educational/academic</w:t>
      </w:r>
      <w:r w:rsidR="003E60BF" w:rsidRPr="00FF576B">
        <w:rPr>
          <w:rFonts w:cs="Times New Roman"/>
          <w:szCs w:val="21"/>
        </w:rPr>
        <w:t xml:space="preserve">, are confirmed by this study. Validation of others </w:t>
      </w:r>
      <w:r w:rsidR="00007510">
        <w:rPr>
          <w:rFonts w:cs="Times New Roman"/>
          <w:szCs w:val="21"/>
        </w:rPr>
        <w:t>is</w:t>
      </w:r>
      <w:r w:rsidR="00007510" w:rsidRPr="00FF576B">
        <w:rPr>
          <w:rFonts w:cs="Times New Roman"/>
          <w:szCs w:val="21"/>
        </w:rPr>
        <w:t xml:space="preserve"> </w:t>
      </w:r>
      <w:r w:rsidR="003E60BF" w:rsidRPr="00FF576B">
        <w:rPr>
          <w:rFonts w:cs="Times New Roman"/>
          <w:szCs w:val="21"/>
        </w:rPr>
        <w:t xml:space="preserve">left as </w:t>
      </w:r>
      <w:r w:rsidR="00007510">
        <w:rPr>
          <w:rFonts w:cs="Times New Roman"/>
          <w:szCs w:val="21"/>
        </w:rPr>
        <w:t xml:space="preserve">the </w:t>
      </w:r>
      <w:r w:rsidR="003E60BF" w:rsidRPr="00FF576B">
        <w:rPr>
          <w:rFonts w:cs="Times New Roman"/>
          <w:szCs w:val="21"/>
        </w:rPr>
        <w:t>next agenda.</w:t>
      </w:r>
      <w:r w:rsidR="009A4418" w:rsidRPr="00FF576B">
        <w:rPr>
          <w:rFonts w:cs="Times New Roman"/>
          <w:szCs w:val="21"/>
        </w:rPr>
        <w:t xml:space="preserve"> </w:t>
      </w:r>
      <w:r w:rsidR="003E60BF" w:rsidRPr="00FF576B">
        <w:rPr>
          <w:rFonts w:cs="Times New Roman"/>
          <w:szCs w:val="21"/>
        </w:rPr>
        <w:t xml:space="preserve">Furthermore, </w:t>
      </w:r>
      <w:r w:rsidR="00CB7E3A" w:rsidRPr="00FF576B">
        <w:rPr>
          <w:rFonts w:cs="Times New Roman"/>
          <w:szCs w:val="21"/>
        </w:rPr>
        <w:t>the wide-ranging impact assessment of RE</w:t>
      </w:r>
      <w:r w:rsidR="009A4418" w:rsidRPr="00FF576B">
        <w:rPr>
          <w:rFonts w:cs="Times New Roman"/>
          <w:szCs w:val="21"/>
        </w:rPr>
        <w:t xml:space="preserve">100% </w:t>
      </w:r>
      <w:r w:rsidR="00CB7E3A" w:rsidRPr="00FF576B">
        <w:rPr>
          <w:rFonts w:cs="Times New Roman"/>
          <w:szCs w:val="21"/>
        </w:rPr>
        <w:t>university is</w:t>
      </w:r>
      <w:r w:rsidR="003E60BF" w:rsidRPr="00FF576B">
        <w:rPr>
          <w:rFonts w:cs="Times New Roman"/>
          <w:szCs w:val="21"/>
        </w:rPr>
        <w:t xml:space="preserve"> </w:t>
      </w:r>
      <w:r w:rsidR="00007510">
        <w:rPr>
          <w:rFonts w:cs="Times New Roman"/>
          <w:szCs w:val="21"/>
        </w:rPr>
        <w:t xml:space="preserve">a </w:t>
      </w:r>
      <w:r w:rsidR="00CB7E3A" w:rsidRPr="00FF576B">
        <w:rPr>
          <w:rFonts w:cs="Times New Roman"/>
          <w:szCs w:val="21"/>
        </w:rPr>
        <w:t>future agenda.</w:t>
      </w:r>
      <w:r w:rsidR="009A4418" w:rsidRPr="00FF576B">
        <w:rPr>
          <w:rFonts w:cs="Times New Roman"/>
          <w:szCs w:val="21"/>
        </w:rPr>
        <w:t xml:space="preserve"> As a</w:t>
      </w:r>
      <w:r w:rsidR="00CB7E3A" w:rsidRPr="00FF576B">
        <w:rPr>
          <w:rFonts w:cs="Times New Roman"/>
          <w:szCs w:val="21"/>
        </w:rPr>
        <w:t xml:space="preserve">ccurate impact assessment </w:t>
      </w:r>
      <w:r w:rsidR="009A4418" w:rsidRPr="00FF576B">
        <w:rPr>
          <w:rFonts w:cs="Times New Roman"/>
          <w:szCs w:val="21"/>
        </w:rPr>
        <w:t>requires many</w:t>
      </w:r>
      <w:r w:rsidR="00CB7E3A" w:rsidRPr="00FF576B">
        <w:rPr>
          <w:rFonts w:cs="Times New Roman"/>
          <w:szCs w:val="21"/>
        </w:rPr>
        <w:t xml:space="preserve"> cases</w:t>
      </w:r>
      <w:r w:rsidR="009A4418" w:rsidRPr="00FF576B">
        <w:rPr>
          <w:rFonts w:cs="Times New Roman"/>
          <w:szCs w:val="21"/>
        </w:rPr>
        <w:t>, more RE100% universities</w:t>
      </w:r>
      <w:r w:rsidR="00CB7E3A" w:rsidRPr="00FF576B">
        <w:rPr>
          <w:rFonts w:cs="Times New Roman"/>
          <w:szCs w:val="21"/>
        </w:rPr>
        <w:t xml:space="preserve"> </w:t>
      </w:r>
      <w:r w:rsidR="009A4418" w:rsidRPr="00FF576B">
        <w:rPr>
          <w:rFonts w:cs="Times New Roman"/>
          <w:szCs w:val="21"/>
        </w:rPr>
        <w:t>are needed</w:t>
      </w:r>
      <w:r w:rsidR="00CB7E3A" w:rsidRPr="00FF576B">
        <w:rPr>
          <w:rFonts w:cs="Times New Roman"/>
          <w:szCs w:val="21"/>
        </w:rPr>
        <w:t xml:space="preserve">. The cases would contribute to </w:t>
      </w:r>
      <w:r w:rsidR="000C4040" w:rsidRPr="00FF576B">
        <w:rPr>
          <w:rFonts w:cs="Times New Roman"/>
          <w:szCs w:val="21"/>
        </w:rPr>
        <w:t xml:space="preserve">the development of </w:t>
      </w:r>
      <w:r w:rsidR="00007510">
        <w:rPr>
          <w:rFonts w:cs="Times New Roman"/>
          <w:szCs w:val="21"/>
        </w:rPr>
        <w:t xml:space="preserve">a </w:t>
      </w:r>
      <w:r w:rsidR="000C4040" w:rsidRPr="00FF576B">
        <w:rPr>
          <w:rFonts w:cs="Times New Roman"/>
          <w:szCs w:val="21"/>
        </w:rPr>
        <w:t>sustainable society and impact assessment study.</w:t>
      </w:r>
    </w:p>
    <w:p w14:paraId="163D424B" w14:textId="77777777" w:rsidR="00CB7E3A" w:rsidRPr="00FF576B" w:rsidRDefault="00CB7E3A" w:rsidP="002F5A3D">
      <w:pPr>
        <w:rPr>
          <w:rFonts w:cs="Times New Roman"/>
          <w:szCs w:val="21"/>
        </w:rPr>
      </w:pPr>
    </w:p>
    <w:sectPr w:rsidR="00CB7E3A" w:rsidRPr="00FF576B" w:rsidSect="00A53F00">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6ECC7" w14:textId="77777777" w:rsidR="00B80023" w:rsidRDefault="00B80023" w:rsidP="00976CA6">
      <w:r>
        <w:separator/>
      </w:r>
    </w:p>
  </w:endnote>
  <w:endnote w:type="continuationSeparator" w:id="0">
    <w:p w14:paraId="09DF90DD" w14:textId="77777777" w:rsidR="00B80023" w:rsidRDefault="00B80023" w:rsidP="00976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E245B" w14:textId="77777777" w:rsidR="00B80023" w:rsidRDefault="00B80023" w:rsidP="00976CA6">
      <w:r>
        <w:separator/>
      </w:r>
    </w:p>
  </w:footnote>
  <w:footnote w:type="continuationSeparator" w:id="0">
    <w:p w14:paraId="4574E7EE" w14:textId="77777777" w:rsidR="00B80023" w:rsidRDefault="00B80023" w:rsidP="00976CA6">
      <w:r>
        <w:continuationSeparator/>
      </w:r>
    </w:p>
  </w:footnote>
  <w:footnote w:id="1">
    <w:p w14:paraId="77180029" w14:textId="31999208" w:rsidR="00B9425C" w:rsidRPr="003D50E9" w:rsidRDefault="00B9425C">
      <w:pPr>
        <w:pStyle w:val="FootnoteText"/>
      </w:pPr>
      <w:r w:rsidRPr="003D50E9">
        <w:rPr>
          <w:rStyle w:val="FootnoteReference"/>
        </w:rPr>
        <w:footnoteRef/>
      </w:r>
      <w:r w:rsidRPr="003D50E9">
        <w:t xml:space="preserve"> </w:t>
      </w:r>
      <w:r w:rsidR="009F6D31" w:rsidRPr="003D50E9">
        <w:t xml:space="preserve">Susumu </w:t>
      </w:r>
      <w:proofErr w:type="spellStart"/>
      <w:r w:rsidR="009F6D31" w:rsidRPr="003D50E9">
        <w:t>Teshima</w:t>
      </w:r>
      <w:proofErr w:type="spellEnd"/>
      <w:r w:rsidR="009F6D31" w:rsidRPr="003D50E9">
        <w:t xml:space="preserve"> (</w:t>
      </w:r>
      <w:bookmarkStart w:id="2" w:name="_Hlk7166378"/>
      <w:r w:rsidR="009F6D31" w:rsidRPr="003D50E9">
        <w:t>Chiba University of Commerce</w:t>
      </w:r>
      <w:bookmarkEnd w:id="2"/>
      <w:r w:rsidR="009F6D31" w:rsidRPr="003D50E9">
        <w:t>)</w:t>
      </w:r>
    </w:p>
  </w:footnote>
  <w:footnote w:id="2">
    <w:p w14:paraId="422214D2" w14:textId="20AD2DD4" w:rsidR="009F6D31" w:rsidRPr="003D50E9" w:rsidRDefault="009F6D31">
      <w:pPr>
        <w:pStyle w:val="FootnoteText"/>
      </w:pPr>
      <w:r w:rsidRPr="003D50E9">
        <w:rPr>
          <w:rStyle w:val="FootnoteReference"/>
        </w:rPr>
        <w:footnoteRef/>
      </w:r>
      <w:r w:rsidRPr="003D50E9">
        <w:t xml:space="preserve"> Shinichiro Tanaka </w:t>
      </w:r>
      <w:r w:rsidRPr="00FF576B">
        <w:rPr>
          <w:rFonts w:cs="Times New Roman"/>
          <w:szCs w:val="21"/>
        </w:rPr>
        <w:t>(Chiba University of Commerce) tanakash@cuc.ac.jp</w:t>
      </w:r>
    </w:p>
  </w:footnote>
  <w:footnote w:id="3">
    <w:p w14:paraId="16B9A227" w14:textId="3FA3E3F7" w:rsidR="00B9425C" w:rsidRPr="00486740" w:rsidRDefault="00B9425C">
      <w:pPr>
        <w:pStyle w:val="FootnoteText"/>
      </w:pPr>
      <w:r w:rsidRPr="003D50E9">
        <w:rPr>
          <w:rStyle w:val="FootnoteReference"/>
        </w:rPr>
        <w:footnoteRef/>
      </w:r>
      <w:r w:rsidRPr="003D50E9">
        <w:t xml:space="preserve"> </w:t>
      </w:r>
      <w:r w:rsidRPr="00C765B6">
        <w:t>https://www.fit-portal.go.jp/PublicInfoSummary</w:t>
      </w:r>
    </w:p>
  </w:footnote>
  <w:footnote w:id="4">
    <w:p w14:paraId="293A4118" w14:textId="7AFCC473" w:rsidR="009F6D31" w:rsidRPr="00486740" w:rsidRDefault="009F6D31">
      <w:pPr>
        <w:pStyle w:val="FootnoteText"/>
      </w:pPr>
      <w:r w:rsidRPr="003D50E9">
        <w:rPr>
          <w:rStyle w:val="FootnoteReference"/>
        </w:rPr>
        <w:footnoteRef/>
      </w:r>
      <w:r w:rsidRPr="003D50E9">
        <w:t xml:space="preserve"> </w:t>
      </w:r>
      <w:r w:rsidRPr="00C765B6">
        <w:t>http://there100.org/re100</w:t>
      </w:r>
    </w:p>
  </w:footnote>
  <w:footnote w:id="5">
    <w:p w14:paraId="4A3BE5CB" w14:textId="5DB6D953" w:rsidR="00001C32" w:rsidRPr="003A237C" w:rsidRDefault="00001C32">
      <w:pPr>
        <w:pStyle w:val="FootnoteText"/>
      </w:pPr>
      <w:r w:rsidRPr="003D50E9">
        <w:rPr>
          <w:rStyle w:val="FootnoteReference"/>
        </w:rPr>
        <w:footnoteRef/>
      </w:r>
      <w:r w:rsidRPr="003D50E9">
        <w:t xml:space="preserve"> International Energy Agency, </w:t>
      </w:r>
      <w:r w:rsidRPr="00C765B6">
        <w:t>World Energy Outlook 2018</w:t>
      </w:r>
      <w:r w:rsidRPr="00CB01F7">
        <w:t>, https://www.iea.org/weo2018/</w:t>
      </w:r>
    </w:p>
  </w:footnote>
  <w:footnote w:id="6">
    <w:p w14:paraId="371575AB" w14:textId="71A53B4C" w:rsidR="008771B1" w:rsidRPr="008E1CC3" w:rsidRDefault="008771B1">
      <w:pPr>
        <w:pStyle w:val="FootnoteText"/>
      </w:pPr>
      <w:r w:rsidRPr="003D50E9">
        <w:rPr>
          <w:rStyle w:val="FootnoteReference"/>
        </w:rPr>
        <w:footnoteRef/>
      </w:r>
      <w:r w:rsidRPr="003D50E9">
        <w:t xml:space="preserve"> </w:t>
      </w:r>
      <w:r w:rsidR="003342F7" w:rsidRPr="00C765B6">
        <w:t>Explanations were added to an e</w:t>
      </w:r>
      <w:r w:rsidRPr="00C765B6">
        <w:t xml:space="preserve">xcerpt from </w:t>
      </w:r>
      <w:r w:rsidR="003342F7" w:rsidRPr="008E1CC3">
        <w:t>the</w:t>
      </w:r>
      <w:r w:rsidRPr="008E1CC3">
        <w:t xml:space="preserve"> worksheet made for the feasibility study </w:t>
      </w:r>
      <w:r w:rsidR="00442B80" w:rsidRPr="008E1CC3">
        <w:t>report in 2016.</w:t>
      </w:r>
    </w:p>
  </w:footnote>
  <w:footnote w:id="7">
    <w:p w14:paraId="0A49FB7B" w14:textId="1E3A2624" w:rsidR="003E7329" w:rsidRPr="003D50E9" w:rsidRDefault="003E7329">
      <w:pPr>
        <w:pStyle w:val="FootnoteText"/>
      </w:pPr>
      <w:r w:rsidRPr="003D50E9">
        <w:rPr>
          <w:rStyle w:val="FootnoteReference"/>
        </w:rPr>
        <w:footnoteRef/>
      </w:r>
      <w:r w:rsidRPr="003D50E9">
        <w:t xml:space="preserve"> </w:t>
      </w:r>
      <w:r w:rsidRPr="00C765B6">
        <w:t>T</w:t>
      </w:r>
      <w:r w:rsidRPr="003D50E9">
        <w:t>he CUC</w:t>
      </w:r>
      <w:r w:rsidRPr="00C765B6">
        <w:t>’s RE100% p</w:t>
      </w:r>
      <w:r w:rsidRPr="003D50E9">
        <w:t>roject was cited by over 100 articles after the press conference in November 2017, regarded as USD 515,000 if they were converted as ad</w:t>
      </w:r>
      <w:r w:rsidRPr="00C765B6">
        <w:t>vertisement</w:t>
      </w:r>
      <w:r w:rsidRPr="003D50E9">
        <w:t xml:space="preserve"> price.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1574B"/>
    <w:multiLevelType w:val="hybridMultilevel"/>
    <w:tmpl w:val="ACBAFAC8"/>
    <w:numStyleLink w:val="a"/>
  </w:abstractNum>
  <w:abstractNum w:abstractNumId="1" w15:restartNumberingAfterBreak="0">
    <w:nsid w:val="197F6628"/>
    <w:multiLevelType w:val="hybridMultilevel"/>
    <w:tmpl w:val="ACBAFAC8"/>
    <w:styleLink w:val="a"/>
    <w:lvl w:ilvl="0" w:tplc="5EFEBEFE">
      <w:start w:val="1"/>
      <w:numFmt w:val="decimal"/>
      <w:suff w:val="nothing"/>
      <w:lvlText w:val="%1."/>
      <w:lvlJc w:val="left"/>
      <w:pPr>
        <w:tabs>
          <w:tab w:val="left" w:pos="960"/>
          <w:tab w:val="left" w:pos="1920"/>
          <w:tab w:val="left" w:pos="2880"/>
          <w:tab w:val="left" w:pos="3840"/>
          <w:tab w:val="left" w:pos="4800"/>
          <w:tab w:val="left" w:pos="5760"/>
          <w:tab w:val="left" w:pos="6720"/>
          <w:tab w:val="left" w:pos="7680"/>
          <w:tab w:val="left" w:pos="8640"/>
          <w:tab w:val="left" w:pos="9600"/>
        </w:tabs>
        <w:ind w:left="3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DAE5AA">
      <w:start w:val="1"/>
      <w:numFmt w:val="decimal"/>
      <w:suff w:val="nothing"/>
      <w:lvlText w:val="%2."/>
      <w:lvlJc w:val="left"/>
      <w:pPr>
        <w:tabs>
          <w:tab w:val="left" w:pos="960"/>
          <w:tab w:val="left" w:pos="1920"/>
          <w:tab w:val="left" w:pos="2880"/>
          <w:tab w:val="left" w:pos="3840"/>
          <w:tab w:val="left" w:pos="4800"/>
          <w:tab w:val="left" w:pos="5760"/>
          <w:tab w:val="left" w:pos="6720"/>
          <w:tab w:val="left" w:pos="7680"/>
          <w:tab w:val="left" w:pos="8640"/>
          <w:tab w:val="left" w:pos="9600"/>
        </w:tabs>
        <w:ind w:left="5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A297B6">
      <w:start w:val="1"/>
      <w:numFmt w:val="decimal"/>
      <w:suff w:val="nothing"/>
      <w:lvlText w:val="%3."/>
      <w:lvlJc w:val="left"/>
      <w:pPr>
        <w:tabs>
          <w:tab w:val="left" w:pos="960"/>
          <w:tab w:val="left" w:pos="1920"/>
          <w:tab w:val="left" w:pos="2880"/>
          <w:tab w:val="left" w:pos="3840"/>
          <w:tab w:val="left" w:pos="4800"/>
          <w:tab w:val="left" w:pos="5760"/>
          <w:tab w:val="left" w:pos="6720"/>
          <w:tab w:val="left" w:pos="7680"/>
          <w:tab w:val="left" w:pos="8640"/>
          <w:tab w:val="left" w:pos="9600"/>
        </w:tabs>
        <w:ind w:left="7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F08408">
      <w:start w:val="1"/>
      <w:numFmt w:val="decimal"/>
      <w:suff w:val="nothing"/>
      <w:lvlText w:val="%4."/>
      <w:lvlJc w:val="left"/>
      <w:pPr>
        <w:tabs>
          <w:tab w:val="left" w:pos="960"/>
          <w:tab w:val="left" w:pos="1920"/>
          <w:tab w:val="left" w:pos="2880"/>
          <w:tab w:val="left" w:pos="3840"/>
          <w:tab w:val="left" w:pos="4800"/>
          <w:tab w:val="left" w:pos="5760"/>
          <w:tab w:val="left" w:pos="6720"/>
          <w:tab w:val="left" w:pos="7680"/>
          <w:tab w:val="left" w:pos="8640"/>
          <w:tab w:val="left" w:pos="9600"/>
        </w:tabs>
        <w:ind w:left="9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3EE578">
      <w:start w:val="1"/>
      <w:numFmt w:val="decimal"/>
      <w:suff w:val="nothing"/>
      <w:lvlText w:val="%5."/>
      <w:lvlJc w:val="left"/>
      <w:pPr>
        <w:tabs>
          <w:tab w:val="left" w:pos="960"/>
          <w:tab w:val="left" w:pos="1920"/>
          <w:tab w:val="left" w:pos="2880"/>
          <w:tab w:val="left" w:pos="3840"/>
          <w:tab w:val="left" w:pos="4800"/>
          <w:tab w:val="left" w:pos="5760"/>
          <w:tab w:val="left" w:pos="6720"/>
          <w:tab w:val="left" w:pos="7680"/>
          <w:tab w:val="left" w:pos="8640"/>
          <w:tab w:val="left" w:pos="9600"/>
        </w:tabs>
        <w:ind w:left="10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D6F8EC">
      <w:start w:val="1"/>
      <w:numFmt w:val="decimal"/>
      <w:suff w:val="nothing"/>
      <w:lvlText w:val="%6."/>
      <w:lvlJc w:val="left"/>
      <w:pPr>
        <w:tabs>
          <w:tab w:val="left" w:pos="960"/>
          <w:tab w:val="left" w:pos="1920"/>
          <w:tab w:val="left" w:pos="2880"/>
          <w:tab w:val="left" w:pos="3840"/>
          <w:tab w:val="left" w:pos="4800"/>
          <w:tab w:val="left" w:pos="5760"/>
          <w:tab w:val="left" w:pos="6720"/>
          <w:tab w:val="left" w:pos="7680"/>
          <w:tab w:val="left" w:pos="8640"/>
          <w:tab w:val="left" w:pos="9600"/>
        </w:tabs>
        <w:ind w:left="12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6AACAE">
      <w:start w:val="1"/>
      <w:numFmt w:val="decimal"/>
      <w:suff w:val="nothing"/>
      <w:lvlText w:val="%7."/>
      <w:lvlJc w:val="left"/>
      <w:pPr>
        <w:tabs>
          <w:tab w:val="left" w:pos="960"/>
          <w:tab w:val="left" w:pos="1920"/>
          <w:tab w:val="left" w:pos="2880"/>
          <w:tab w:val="left" w:pos="3840"/>
          <w:tab w:val="left" w:pos="4800"/>
          <w:tab w:val="left" w:pos="5760"/>
          <w:tab w:val="left" w:pos="6720"/>
          <w:tab w:val="left" w:pos="7680"/>
          <w:tab w:val="left" w:pos="8640"/>
          <w:tab w:val="left" w:pos="9600"/>
        </w:tabs>
        <w:ind w:left="14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8672F6">
      <w:start w:val="1"/>
      <w:numFmt w:val="decimal"/>
      <w:suff w:val="nothing"/>
      <w:lvlText w:val="%8."/>
      <w:lvlJc w:val="left"/>
      <w:pPr>
        <w:tabs>
          <w:tab w:val="left" w:pos="960"/>
          <w:tab w:val="left" w:pos="1920"/>
          <w:tab w:val="left" w:pos="2880"/>
          <w:tab w:val="left" w:pos="3840"/>
          <w:tab w:val="left" w:pos="4800"/>
          <w:tab w:val="left" w:pos="5760"/>
          <w:tab w:val="left" w:pos="6720"/>
          <w:tab w:val="left" w:pos="7680"/>
          <w:tab w:val="left" w:pos="8640"/>
          <w:tab w:val="left" w:pos="9600"/>
        </w:tabs>
        <w:ind w:left="16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6812AC">
      <w:start w:val="1"/>
      <w:numFmt w:val="decimal"/>
      <w:suff w:val="nothing"/>
      <w:lvlText w:val="%9."/>
      <w:lvlJc w:val="left"/>
      <w:pPr>
        <w:tabs>
          <w:tab w:val="left" w:pos="960"/>
          <w:tab w:val="left" w:pos="1920"/>
          <w:tab w:val="left" w:pos="2880"/>
          <w:tab w:val="left" w:pos="3840"/>
          <w:tab w:val="left" w:pos="4800"/>
          <w:tab w:val="left" w:pos="5760"/>
          <w:tab w:val="left" w:pos="6720"/>
          <w:tab w:val="left" w:pos="7680"/>
          <w:tab w:val="left" w:pos="8640"/>
          <w:tab w:val="left" w:pos="9600"/>
        </w:tabs>
        <w:ind w:left="18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49D450E"/>
    <w:multiLevelType w:val="hybridMultilevel"/>
    <w:tmpl w:val="C174F6AA"/>
    <w:lvl w:ilvl="0" w:tplc="C61834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417D32"/>
    <w:multiLevelType w:val="hybridMultilevel"/>
    <w:tmpl w:val="BB1CDAD4"/>
    <w:lvl w:ilvl="0" w:tplc="FADEE2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B900E8"/>
    <w:multiLevelType w:val="hybridMultilevel"/>
    <w:tmpl w:val="A4665092"/>
    <w:lvl w:ilvl="0" w:tplc="21B6C706">
      <w:start w:val="1"/>
      <w:numFmt w:val="decimal"/>
      <w:lvlText w:val="(%1)"/>
      <w:lvlJc w:val="left"/>
      <w:pPr>
        <w:ind w:left="720" w:hanging="360"/>
      </w:pPr>
      <w:rPr>
        <w:rFonts w:eastAsia="Arial Unicode MS" w:cs="Arial Unicode MS"/>
      </w:rPr>
    </w:lvl>
    <w:lvl w:ilvl="1" w:tplc="04090017">
      <w:start w:val="1"/>
      <w:numFmt w:val="aiueoFullWidth"/>
      <w:lvlText w:val="(%2)"/>
      <w:lvlJc w:val="left"/>
      <w:pPr>
        <w:ind w:left="1320" w:hanging="480"/>
      </w:pPr>
    </w:lvl>
    <w:lvl w:ilvl="2" w:tplc="04090011">
      <w:start w:val="1"/>
      <w:numFmt w:val="decimalEnclosedCircle"/>
      <w:lvlText w:val="%3"/>
      <w:lvlJc w:val="left"/>
      <w:pPr>
        <w:ind w:left="1800" w:hanging="480"/>
      </w:pPr>
    </w:lvl>
    <w:lvl w:ilvl="3" w:tplc="0409000F">
      <w:start w:val="1"/>
      <w:numFmt w:val="decimal"/>
      <w:lvlText w:val="%4."/>
      <w:lvlJc w:val="left"/>
      <w:pPr>
        <w:ind w:left="2280" w:hanging="480"/>
      </w:pPr>
    </w:lvl>
    <w:lvl w:ilvl="4" w:tplc="04090017">
      <w:start w:val="1"/>
      <w:numFmt w:val="aiueoFullWidth"/>
      <w:lvlText w:val="(%5)"/>
      <w:lvlJc w:val="left"/>
      <w:pPr>
        <w:ind w:left="2760" w:hanging="480"/>
      </w:pPr>
    </w:lvl>
    <w:lvl w:ilvl="5" w:tplc="04090011">
      <w:start w:val="1"/>
      <w:numFmt w:val="decimalEnclosedCircle"/>
      <w:lvlText w:val="%6"/>
      <w:lvlJc w:val="left"/>
      <w:pPr>
        <w:ind w:left="3240" w:hanging="480"/>
      </w:pPr>
    </w:lvl>
    <w:lvl w:ilvl="6" w:tplc="0409000F">
      <w:start w:val="1"/>
      <w:numFmt w:val="decimal"/>
      <w:lvlText w:val="%7."/>
      <w:lvlJc w:val="left"/>
      <w:pPr>
        <w:ind w:left="3720" w:hanging="480"/>
      </w:pPr>
    </w:lvl>
    <w:lvl w:ilvl="7" w:tplc="04090017">
      <w:start w:val="1"/>
      <w:numFmt w:val="aiueoFullWidth"/>
      <w:lvlText w:val="(%8)"/>
      <w:lvlJc w:val="left"/>
      <w:pPr>
        <w:ind w:left="4200" w:hanging="480"/>
      </w:pPr>
    </w:lvl>
    <w:lvl w:ilvl="8" w:tplc="04090011">
      <w:start w:val="1"/>
      <w:numFmt w:val="decimalEnclosedCircle"/>
      <w:lvlText w:val="%9"/>
      <w:lvlJc w:val="left"/>
      <w:pPr>
        <w:ind w:left="4680" w:hanging="480"/>
      </w:pPr>
    </w:lvl>
  </w:abstractNum>
  <w:abstractNum w:abstractNumId="5" w15:restartNumberingAfterBreak="0">
    <w:nsid w:val="61430AEC"/>
    <w:multiLevelType w:val="hybridMultilevel"/>
    <w:tmpl w:val="9CC82DC2"/>
    <w:lvl w:ilvl="0" w:tplc="552AC1DC">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lvlOverride w:ilvl="0">
      <w:startOverride w:val="1"/>
      <w:lvl w:ilvl="0" w:tplc="7A8CE522">
        <w:start w:val="1"/>
        <w:numFmt w:val="decimal"/>
        <w:suff w:val="nothing"/>
        <w:lvlText w:val="%1."/>
        <w:lvlJc w:val="left"/>
        <w:pPr>
          <w:tabs>
            <w:tab w:val="left" w:pos="960"/>
            <w:tab w:val="left" w:pos="1920"/>
            <w:tab w:val="left" w:pos="2880"/>
            <w:tab w:val="left" w:pos="3840"/>
            <w:tab w:val="left" w:pos="4800"/>
            <w:tab w:val="left" w:pos="5760"/>
            <w:tab w:val="left" w:pos="6720"/>
            <w:tab w:val="left" w:pos="7680"/>
            <w:tab w:val="left" w:pos="8640"/>
            <w:tab w:val="left" w:pos="9600"/>
          </w:tabs>
          <w:ind w:left="360" w:hanging="360"/>
        </w:pPr>
        <w:rPr>
          <w:rFonts w:ascii="Helvetica" w:eastAsia="Helvetica" w:hAnsi="Helvetica" w:cs="Helvetica"/>
          <w:b/>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startOverride w:val="1"/>
      <w:lvl w:ilvl="1" w:tplc="EA4E7682">
        <w:start w:val="1"/>
        <w:numFmt w:val="decimal"/>
        <w:lvlText w:val=""/>
        <w:lvlJc w:val="left"/>
      </w:lvl>
    </w:lvlOverride>
    <w:lvlOverride w:ilvl="2">
      <w:startOverride w:val="1"/>
      <w:lvl w:ilvl="2" w:tplc="E40E94E6">
        <w:start w:val="1"/>
        <w:numFmt w:val="decimal"/>
        <w:lvlText w:val=""/>
        <w:lvlJc w:val="left"/>
      </w:lvl>
    </w:lvlOverride>
    <w:lvlOverride w:ilvl="3">
      <w:startOverride w:val="1"/>
      <w:lvl w:ilvl="3" w:tplc="C8C6D05C">
        <w:start w:val="1"/>
        <w:numFmt w:val="decimal"/>
        <w:lvlText w:val=""/>
        <w:lvlJc w:val="left"/>
      </w:lvl>
    </w:lvlOverride>
    <w:lvlOverride w:ilvl="4">
      <w:startOverride w:val="1"/>
      <w:lvl w:ilvl="4" w:tplc="FF4A54C4">
        <w:start w:val="1"/>
        <w:numFmt w:val="decimal"/>
        <w:lvlText w:val=""/>
        <w:lvlJc w:val="left"/>
      </w:lvl>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bordersDoNotSurroundHeader/>
  <w:bordersDoNotSurroundFooter/>
  <w:proofState w:spelling="clean" w:grammar="clean"/>
  <w:trackRevisions/>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F24"/>
    <w:rsid w:val="00001C32"/>
    <w:rsid w:val="00007510"/>
    <w:rsid w:val="00022583"/>
    <w:rsid w:val="000432D4"/>
    <w:rsid w:val="00057DC5"/>
    <w:rsid w:val="000610C6"/>
    <w:rsid w:val="00070D4A"/>
    <w:rsid w:val="00080E30"/>
    <w:rsid w:val="00083EF9"/>
    <w:rsid w:val="00090BA7"/>
    <w:rsid w:val="000966AF"/>
    <w:rsid w:val="000A2599"/>
    <w:rsid w:val="000A75F2"/>
    <w:rsid w:val="000C26DD"/>
    <w:rsid w:val="000C2F46"/>
    <w:rsid w:val="000C3E60"/>
    <w:rsid w:val="000C4040"/>
    <w:rsid w:val="000D2998"/>
    <w:rsid w:val="000D2B85"/>
    <w:rsid w:val="000E0602"/>
    <w:rsid w:val="000E3155"/>
    <w:rsid w:val="000E7174"/>
    <w:rsid w:val="000F5003"/>
    <w:rsid w:val="00103CC0"/>
    <w:rsid w:val="001112CA"/>
    <w:rsid w:val="001146B4"/>
    <w:rsid w:val="00127858"/>
    <w:rsid w:val="00130BEE"/>
    <w:rsid w:val="00141C14"/>
    <w:rsid w:val="0014362C"/>
    <w:rsid w:val="0015183C"/>
    <w:rsid w:val="00167FAE"/>
    <w:rsid w:val="001814FB"/>
    <w:rsid w:val="00181CCA"/>
    <w:rsid w:val="00184DA1"/>
    <w:rsid w:val="001A2F3E"/>
    <w:rsid w:val="001A2F4C"/>
    <w:rsid w:val="001A60B6"/>
    <w:rsid w:val="001B37DE"/>
    <w:rsid w:val="001C1779"/>
    <w:rsid w:val="001C3124"/>
    <w:rsid w:val="001D2B6F"/>
    <w:rsid w:val="001D369C"/>
    <w:rsid w:val="001E0C21"/>
    <w:rsid w:val="001E67E5"/>
    <w:rsid w:val="001F18F4"/>
    <w:rsid w:val="001F25D8"/>
    <w:rsid w:val="002032D6"/>
    <w:rsid w:val="00205921"/>
    <w:rsid w:val="002107C8"/>
    <w:rsid w:val="00216E03"/>
    <w:rsid w:val="002179AB"/>
    <w:rsid w:val="0022235D"/>
    <w:rsid w:val="002324DB"/>
    <w:rsid w:val="00233991"/>
    <w:rsid w:val="00234B4D"/>
    <w:rsid w:val="00235283"/>
    <w:rsid w:val="00240C5F"/>
    <w:rsid w:val="00244E41"/>
    <w:rsid w:val="00244F79"/>
    <w:rsid w:val="00252CB3"/>
    <w:rsid w:val="00253BEF"/>
    <w:rsid w:val="00254933"/>
    <w:rsid w:val="002641A9"/>
    <w:rsid w:val="00267E19"/>
    <w:rsid w:val="00270F61"/>
    <w:rsid w:val="00274838"/>
    <w:rsid w:val="00283A75"/>
    <w:rsid w:val="00291102"/>
    <w:rsid w:val="00297008"/>
    <w:rsid w:val="002A42B0"/>
    <w:rsid w:val="002B26B4"/>
    <w:rsid w:val="002B3077"/>
    <w:rsid w:val="002C5B01"/>
    <w:rsid w:val="002C6C81"/>
    <w:rsid w:val="002C7B3A"/>
    <w:rsid w:val="002D1EE7"/>
    <w:rsid w:val="002E3EA1"/>
    <w:rsid w:val="002E63F3"/>
    <w:rsid w:val="002F08FE"/>
    <w:rsid w:val="002F2B35"/>
    <w:rsid w:val="002F3C6A"/>
    <w:rsid w:val="002F57C8"/>
    <w:rsid w:val="002F5A3D"/>
    <w:rsid w:val="00300E30"/>
    <w:rsid w:val="0030420D"/>
    <w:rsid w:val="003055F2"/>
    <w:rsid w:val="00305E18"/>
    <w:rsid w:val="0031399E"/>
    <w:rsid w:val="0031580B"/>
    <w:rsid w:val="00316CBC"/>
    <w:rsid w:val="003271DE"/>
    <w:rsid w:val="003342F7"/>
    <w:rsid w:val="0034010B"/>
    <w:rsid w:val="00344B40"/>
    <w:rsid w:val="003505B5"/>
    <w:rsid w:val="0035563A"/>
    <w:rsid w:val="0035597D"/>
    <w:rsid w:val="00364912"/>
    <w:rsid w:val="00372EC4"/>
    <w:rsid w:val="003979EB"/>
    <w:rsid w:val="003A237C"/>
    <w:rsid w:val="003A47CE"/>
    <w:rsid w:val="003A4DA9"/>
    <w:rsid w:val="003B189F"/>
    <w:rsid w:val="003B1DA9"/>
    <w:rsid w:val="003B5FC0"/>
    <w:rsid w:val="003B7767"/>
    <w:rsid w:val="003C7F1F"/>
    <w:rsid w:val="003D50E9"/>
    <w:rsid w:val="003E2929"/>
    <w:rsid w:val="003E3270"/>
    <w:rsid w:val="003E3F32"/>
    <w:rsid w:val="003E60BF"/>
    <w:rsid w:val="003E7329"/>
    <w:rsid w:val="004043D2"/>
    <w:rsid w:val="00404A5F"/>
    <w:rsid w:val="00406D88"/>
    <w:rsid w:val="0041652C"/>
    <w:rsid w:val="00417EEC"/>
    <w:rsid w:val="00427AB9"/>
    <w:rsid w:val="00436FEF"/>
    <w:rsid w:val="00437942"/>
    <w:rsid w:val="00442B80"/>
    <w:rsid w:val="00444E25"/>
    <w:rsid w:val="00465B57"/>
    <w:rsid w:val="00475397"/>
    <w:rsid w:val="00486740"/>
    <w:rsid w:val="00490200"/>
    <w:rsid w:val="004965C1"/>
    <w:rsid w:val="004B15EF"/>
    <w:rsid w:val="004B2435"/>
    <w:rsid w:val="004B4B11"/>
    <w:rsid w:val="004C0E9F"/>
    <w:rsid w:val="004D2E44"/>
    <w:rsid w:val="004D49AD"/>
    <w:rsid w:val="004D6B55"/>
    <w:rsid w:val="004E0598"/>
    <w:rsid w:val="004E5491"/>
    <w:rsid w:val="004F5547"/>
    <w:rsid w:val="00501EF3"/>
    <w:rsid w:val="00502785"/>
    <w:rsid w:val="00512B35"/>
    <w:rsid w:val="00515E9A"/>
    <w:rsid w:val="005234B6"/>
    <w:rsid w:val="005245C0"/>
    <w:rsid w:val="00531183"/>
    <w:rsid w:val="005357A5"/>
    <w:rsid w:val="00547D34"/>
    <w:rsid w:val="00547DC9"/>
    <w:rsid w:val="00550D5C"/>
    <w:rsid w:val="005601AE"/>
    <w:rsid w:val="00565F49"/>
    <w:rsid w:val="005660A8"/>
    <w:rsid w:val="00571DFD"/>
    <w:rsid w:val="00572C5B"/>
    <w:rsid w:val="00582009"/>
    <w:rsid w:val="00584F21"/>
    <w:rsid w:val="00586D2B"/>
    <w:rsid w:val="00591C54"/>
    <w:rsid w:val="00593875"/>
    <w:rsid w:val="00596066"/>
    <w:rsid w:val="005A2AEE"/>
    <w:rsid w:val="005B2A34"/>
    <w:rsid w:val="005B3080"/>
    <w:rsid w:val="005C36AD"/>
    <w:rsid w:val="005E20F5"/>
    <w:rsid w:val="005E75D2"/>
    <w:rsid w:val="005F32AD"/>
    <w:rsid w:val="005F6835"/>
    <w:rsid w:val="006004D6"/>
    <w:rsid w:val="0060114D"/>
    <w:rsid w:val="00606ACE"/>
    <w:rsid w:val="00610084"/>
    <w:rsid w:val="006150F7"/>
    <w:rsid w:val="00617579"/>
    <w:rsid w:val="00623DC0"/>
    <w:rsid w:val="00625D8A"/>
    <w:rsid w:val="00646640"/>
    <w:rsid w:val="00652BA9"/>
    <w:rsid w:val="00660888"/>
    <w:rsid w:val="0067056C"/>
    <w:rsid w:val="00673BD7"/>
    <w:rsid w:val="006809EA"/>
    <w:rsid w:val="006829AC"/>
    <w:rsid w:val="006842B8"/>
    <w:rsid w:val="006B2CE8"/>
    <w:rsid w:val="006C3D09"/>
    <w:rsid w:val="006D0516"/>
    <w:rsid w:val="006D15DC"/>
    <w:rsid w:val="006E0469"/>
    <w:rsid w:val="006E1DD8"/>
    <w:rsid w:val="006E356A"/>
    <w:rsid w:val="0070133C"/>
    <w:rsid w:val="00701A8A"/>
    <w:rsid w:val="0070590A"/>
    <w:rsid w:val="00706569"/>
    <w:rsid w:val="00710865"/>
    <w:rsid w:val="0073796B"/>
    <w:rsid w:val="00740DEE"/>
    <w:rsid w:val="00742E01"/>
    <w:rsid w:val="00753F00"/>
    <w:rsid w:val="00755039"/>
    <w:rsid w:val="00764CE3"/>
    <w:rsid w:val="007813D4"/>
    <w:rsid w:val="00781D14"/>
    <w:rsid w:val="00782301"/>
    <w:rsid w:val="0078322D"/>
    <w:rsid w:val="00783ACB"/>
    <w:rsid w:val="0079414D"/>
    <w:rsid w:val="007B6B74"/>
    <w:rsid w:val="007C045A"/>
    <w:rsid w:val="007C3A56"/>
    <w:rsid w:val="007D4A20"/>
    <w:rsid w:val="007E190C"/>
    <w:rsid w:val="007E2C5E"/>
    <w:rsid w:val="007F02B0"/>
    <w:rsid w:val="007F105C"/>
    <w:rsid w:val="007F12B0"/>
    <w:rsid w:val="007F4705"/>
    <w:rsid w:val="00810531"/>
    <w:rsid w:val="008122EF"/>
    <w:rsid w:val="008207D5"/>
    <w:rsid w:val="00832D8E"/>
    <w:rsid w:val="00836139"/>
    <w:rsid w:val="008407C5"/>
    <w:rsid w:val="0084166F"/>
    <w:rsid w:val="008508AB"/>
    <w:rsid w:val="00860F0C"/>
    <w:rsid w:val="008771B1"/>
    <w:rsid w:val="0087766A"/>
    <w:rsid w:val="00887FA5"/>
    <w:rsid w:val="008A38C6"/>
    <w:rsid w:val="008D248A"/>
    <w:rsid w:val="008E0079"/>
    <w:rsid w:val="008E1CC3"/>
    <w:rsid w:val="008E2181"/>
    <w:rsid w:val="008F3B63"/>
    <w:rsid w:val="00906457"/>
    <w:rsid w:val="009078BA"/>
    <w:rsid w:val="00907DB0"/>
    <w:rsid w:val="00924F04"/>
    <w:rsid w:val="009253B8"/>
    <w:rsid w:val="00932952"/>
    <w:rsid w:val="009342BB"/>
    <w:rsid w:val="00934F6E"/>
    <w:rsid w:val="009436A6"/>
    <w:rsid w:val="009475C4"/>
    <w:rsid w:val="00953AB9"/>
    <w:rsid w:val="009543AF"/>
    <w:rsid w:val="009548DE"/>
    <w:rsid w:val="0096742D"/>
    <w:rsid w:val="00976CA6"/>
    <w:rsid w:val="00990848"/>
    <w:rsid w:val="00994837"/>
    <w:rsid w:val="009A22C2"/>
    <w:rsid w:val="009A4418"/>
    <w:rsid w:val="009B61DC"/>
    <w:rsid w:val="009C29F8"/>
    <w:rsid w:val="009D11D0"/>
    <w:rsid w:val="009D1D4D"/>
    <w:rsid w:val="009E24C7"/>
    <w:rsid w:val="009F1790"/>
    <w:rsid w:val="009F324E"/>
    <w:rsid w:val="009F4162"/>
    <w:rsid w:val="009F4176"/>
    <w:rsid w:val="009F6D31"/>
    <w:rsid w:val="009F714A"/>
    <w:rsid w:val="00A01156"/>
    <w:rsid w:val="00A12F8B"/>
    <w:rsid w:val="00A275F4"/>
    <w:rsid w:val="00A329CD"/>
    <w:rsid w:val="00A34C2F"/>
    <w:rsid w:val="00A372D7"/>
    <w:rsid w:val="00A411C1"/>
    <w:rsid w:val="00A45D0D"/>
    <w:rsid w:val="00A46AA6"/>
    <w:rsid w:val="00A53F00"/>
    <w:rsid w:val="00A72033"/>
    <w:rsid w:val="00A832E0"/>
    <w:rsid w:val="00A85057"/>
    <w:rsid w:val="00A87E00"/>
    <w:rsid w:val="00A90E42"/>
    <w:rsid w:val="00A90E67"/>
    <w:rsid w:val="00A94C92"/>
    <w:rsid w:val="00A974AA"/>
    <w:rsid w:val="00AA6E2F"/>
    <w:rsid w:val="00AB2D5F"/>
    <w:rsid w:val="00AB389D"/>
    <w:rsid w:val="00AD6B3E"/>
    <w:rsid w:val="00AE219F"/>
    <w:rsid w:val="00AE3435"/>
    <w:rsid w:val="00AF07AD"/>
    <w:rsid w:val="00AF3098"/>
    <w:rsid w:val="00AF45CF"/>
    <w:rsid w:val="00B02F24"/>
    <w:rsid w:val="00B0519A"/>
    <w:rsid w:val="00B05794"/>
    <w:rsid w:val="00B07106"/>
    <w:rsid w:val="00B126EF"/>
    <w:rsid w:val="00B15CCC"/>
    <w:rsid w:val="00B2019B"/>
    <w:rsid w:val="00B2050D"/>
    <w:rsid w:val="00B26425"/>
    <w:rsid w:val="00B31053"/>
    <w:rsid w:val="00B33AB3"/>
    <w:rsid w:val="00B3567C"/>
    <w:rsid w:val="00B415F2"/>
    <w:rsid w:val="00B42021"/>
    <w:rsid w:val="00B53F60"/>
    <w:rsid w:val="00B646D4"/>
    <w:rsid w:val="00B7367B"/>
    <w:rsid w:val="00B76A96"/>
    <w:rsid w:val="00B775CB"/>
    <w:rsid w:val="00B80023"/>
    <w:rsid w:val="00B85F37"/>
    <w:rsid w:val="00B91AA6"/>
    <w:rsid w:val="00B91ACB"/>
    <w:rsid w:val="00B93639"/>
    <w:rsid w:val="00B9425C"/>
    <w:rsid w:val="00B97086"/>
    <w:rsid w:val="00BA068A"/>
    <w:rsid w:val="00BC2085"/>
    <w:rsid w:val="00BC29B0"/>
    <w:rsid w:val="00BE1D3D"/>
    <w:rsid w:val="00BE2AD6"/>
    <w:rsid w:val="00BE2C5E"/>
    <w:rsid w:val="00C035DE"/>
    <w:rsid w:val="00C05EB2"/>
    <w:rsid w:val="00C0655F"/>
    <w:rsid w:val="00C13FF2"/>
    <w:rsid w:val="00C14AC1"/>
    <w:rsid w:val="00C15F50"/>
    <w:rsid w:val="00C225B5"/>
    <w:rsid w:val="00C23E3D"/>
    <w:rsid w:val="00C25E3B"/>
    <w:rsid w:val="00C303CD"/>
    <w:rsid w:val="00C31FBD"/>
    <w:rsid w:val="00C3403D"/>
    <w:rsid w:val="00C3731A"/>
    <w:rsid w:val="00C37677"/>
    <w:rsid w:val="00C44957"/>
    <w:rsid w:val="00C51F69"/>
    <w:rsid w:val="00C621C6"/>
    <w:rsid w:val="00C6376B"/>
    <w:rsid w:val="00C67640"/>
    <w:rsid w:val="00C765B6"/>
    <w:rsid w:val="00C8237C"/>
    <w:rsid w:val="00C84D78"/>
    <w:rsid w:val="00C92D54"/>
    <w:rsid w:val="00C92D6A"/>
    <w:rsid w:val="00C92FF6"/>
    <w:rsid w:val="00C970C4"/>
    <w:rsid w:val="00CB01F7"/>
    <w:rsid w:val="00CB4FDD"/>
    <w:rsid w:val="00CB5505"/>
    <w:rsid w:val="00CB7E3A"/>
    <w:rsid w:val="00CC6823"/>
    <w:rsid w:val="00CD6B47"/>
    <w:rsid w:val="00CF130F"/>
    <w:rsid w:val="00CF204E"/>
    <w:rsid w:val="00CF6B6E"/>
    <w:rsid w:val="00D01704"/>
    <w:rsid w:val="00D03043"/>
    <w:rsid w:val="00D13B56"/>
    <w:rsid w:val="00D222E3"/>
    <w:rsid w:val="00D27200"/>
    <w:rsid w:val="00D278FE"/>
    <w:rsid w:val="00D27C5A"/>
    <w:rsid w:val="00D32EEC"/>
    <w:rsid w:val="00D373F0"/>
    <w:rsid w:val="00D46F5D"/>
    <w:rsid w:val="00D47E28"/>
    <w:rsid w:val="00D5250B"/>
    <w:rsid w:val="00D57B2E"/>
    <w:rsid w:val="00D63E5E"/>
    <w:rsid w:val="00D74FBB"/>
    <w:rsid w:val="00D9412D"/>
    <w:rsid w:val="00D95344"/>
    <w:rsid w:val="00DA53A8"/>
    <w:rsid w:val="00DA6B40"/>
    <w:rsid w:val="00DB12FB"/>
    <w:rsid w:val="00DD0860"/>
    <w:rsid w:val="00DD15CA"/>
    <w:rsid w:val="00DE537E"/>
    <w:rsid w:val="00DE5E1B"/>
    <w:rsid w:val="00DE77F7"/>
    <w:rsid w:val="00DE7D98"/>
    <w:rsid w:val="00DF2B06"/>
    <w:rsid w:val="00E20C98"/>
    <w:rsid w:val="00E23C41"/>
    <w:rsid w:val="00E261FA"/>
    <w:rsid w:val="00E2668F"/>
    <w:rsid w:val="00E3029A"/>
    <w:rsid w:val="00E3456D"/>
    <w:rsid w:val="00E454B4"/>
    <w:rsid w:val="00E459F5"/>
    <w:rsid w:val="00E60D76"/>
    <w:rsid w:val="00E76676"/>
    <w:rsid w:val="00E76E50"/>
    <w:rsid w:val="00E86703"/>
    <w:rsid w:val="00E86CC3"/>
    <w:rsid w:val="00E90985"/>
    <w:rsid w:val="00E96324"/>
    <w:rsid w:val="00EA095B"/>
    <w:rsid w:val="00EA6C5B"/>
    <w:rsid w:val="00EB2FB6"/>
    <w:rsid w:val="00EB476D"/>
    <w:rsid w:val="00EB6A88"/>
    <w:rsid w:val="00EC4A0D"/>
    <w:rsid w:val="00EC50B8"/>
    <w:rsid w:val="00ED002C"/>
    <w:rsid w:val="00ED1200"/>
    <w:rsid w:val="00ED4C4E"/>
    <w:rsid w:val="00ED5DDC"/>
    <w:rsid w:val="00ED7204"/>
    <w:rsid w:val="00EE0A55"/>
    <w:rsid w:val="00EF100C"/>
    <w:rsid w:val="00EF44E5"/>
    <w:rsid w:val="00F12125"/>
    <w:rsid w:val="00F128F1"/>
    <w:rsid w:val="00F23737"/>
    <w:rsid w:val="00F5034A"/>
    <w:rsid w:val="00F50C51"/>
    <w:rsid w:val="00F5225B"/>
    <w:rsid w:val="00F52E71"/>
    <w:rsid w:val="00F6528A"/>
    <w:rsid w:val="00F704C3"/>
    <w:rsid w:val="00F875C7"/>
    <w:rsid w:val="00FA0E74"/>
    <w:rsid w:val="00FA2111"/>
    <w:rsid w:val="00FA4DC8"/>
    <w:rsid w:val="00FA6B2A"/>
    <w:rsid w:val="00FB20F1"/>
    <w:rsid w:val="00FB6494"/>
    <w:rsid w:val="00FC6875"/>
    <w:rsid w:val="00FD182C"/>
    <w:rsid w:val="00FE03A5"/>
    <w:rsid w:val="00FE0B70"/>
    <w:rsid w:val="00FE1946"/>
    <w:rsid w:val="00FF1EC4"/>
    <w:rsid w:val="00FF5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F4059C"/>
  <w15:docId w15:val="{8AAA0360-2845-4DFB-B04F-7DB9EF43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F24"/>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
    <w:name w:val="デフォルト"/>
    <w:rsid w:val="00A53F00"/>
    <w:rPr>
      <w:rFonts w:ascii="Times New Roman" w:eastAsia="Arial Unicode MS" w:hAnsi="Times New Roman" w:cs="Arial Unicode MS"/>
      <w:color w:val="000000"/>
      <w:kern w:val="0"/>
      <w:sz w:val="22"/>
      <w:lang w:val="de-DE"/>
    </w:rPr>
  </w:style>
  <w:style w:type="character" w:customStyle="1" w:styleId="Hyperlink0">
    <w:name w:val="Hyperlink.0"/>
    <w:basedOn w:val="Hyperlink"/>
    <w:rsid w:val="00B02F24"/>
    <w:rPr>
      <w:color w:val="0000FF" w:themeColor="hyperlink"/>
      <w:u w:val="single"/>
    </w:rPr>
  </w:style>
  <w:style w:type="numbering" w:customStyle="1" w:styleId="a">
    <w:name w:val="数字"/>
    <w:rsid w:val="00B02F24"/>
    <w:pPr>
      <w:numPr>
        <w:numId w:val="3"/>
      </w:numPr>
    </w:pPr>
  </w:style>
  <w:style w:type="character" w:styleId="Hyperlink">
    <w:name w:val="Hyperlink"/>
    <w:basedOn w:val="DefaultParagraphFont"/>
    <w:uiPriority w:val="99"/>
    <w:unhideWhenUsed/>
    <w:rsid w:val="00B02F24"/>
    <w:rPr>
      <w:color w:val="0000FF" w:themeColor="hyperlink"/>
      <w:u w:val="single"/>
    </w:rPr>
  </w:style>
  <w:style w:type="paragraph" w:styleId="ListParagraph">
    <w:name w:val="List Paragraph"/>
    <w:basedOn w:val="Normal"/>
    <w:uiPriority w:val="34"/>
    <w:qFormat/>
    <w:rsid w:val="00B02F24"/>
    <w:pPr>
      <w:ind w:leftChars="400" w:left="840"/>
    </w:pPr>
  </w:style>
  <w:style w:type="character" w:styleId="CommentReference">
    <w:name w:val="annotation reference"/>
    <w:basedOn w:val="DefaultParagraphFont"/>
    <w:uiPriority w:val="99"/>
    <w:semiHidden/>
    <w:unhideWhenUsed/>
    <w:rsid w:val="00B02F24"/>
    <w:rPr>
      <w:sz w:val="18"/>
      <w:szCs w:val="18"/>
    </w:rPr>
  </w:style>
  <w:style w:type="paragraph" w:styleId="CommentText">
    <w:name w:val="annotation text"/>
    <w:basedOn w:val="Normal"/>
    <w:link w:val="CommentTextChar"/>
    <w:uiPriority w:val="99"/>
    <w:semiHidden/>
    <w:unhideWhenUsed/>
    <w:rsid w:val="00B02F24"/>
    <w:pPr>
      <w:jc w:val="left"/>
    </w:pPr>
  </w:style>
  <w:style w:type="character" w:customStyle="1" w:styleId="CommentTextChar">
    <w:name w:val="Comment Text Char"/>
    <w:basedOn w:val="DefaultParagraphFont"/>
    <w:link w:val="CommentText"/>
    <w:uiPriority w:val="99"/>
    <w:semiHidden/>
    <w:rsid w:val="00B02F24"/>
  </w:style>
  <w:style w:type="paragraph" w:styleId="BalloonText">
    <w:name w:val="Balloon Text"/>
    <w:basedOn w:val="Normal"/>
    <w:link w:val="BalloonTextChar"/>
    <w:uiPriority w:val="99"/>
    <w:semiHidden/>
    <w:unhideWhenUsed/>
    <w:rsid w:val="00B02F2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02F24"/>
    <w:rPr>
      <w:rFonts w:asciiTheme="majorHAnsi" w:eastAsiaTheme="majorEastAsia" w:hAnsiTheme="majorHAnsi" w:cstheme="majorBidi"/>
      <w:sz w:val="18"/>
      <w:szCs w:val="18"/>
    </w:rPr>
  </w:style>
  <w:style w:type="paragraph" w:styleId="CommentSubject">
    <w:name w:val="annotation subject"/>
    <w:basedOn w:val="CommentText"/>
    <w:next w:val="CommentText"/>
    <w:link w:val="CommentSubjectChar"/>
    <w:uiPriority w:val="99"/>
    <w:semiHidden/>
    <w:unhideWhenUsed/>
    <w:rsid w:val="002A42B0"/>
    <w:rPr>
      <w:b/>
      <w:bCs/>
    </w:rPr>
  </w:style>
  <w:style w:type="character" w:customStyle="1" w:styleId="CommentSubjectChar">
    <w:name w:val="Comment Subject Char"/>
    <w:basedOn w:val="CommentTextChar"/>
    <w:link w:val="CommentSubject"/>
    <w:uiPriority w:val="99"/>
    <w:semiHidden/>
    <w:rsid w:val="002A42B0"/>
    <w:rPr>
      <w:b/>
      <w:bCs/>
    </w:rPr>
  </w:style>
  <w:style w:type="character" w:customStyle="1" w:styleId="1">
    <w:name w:val="未解決のメンション1"/>
    <w:basedOn w:val="DefaultParagraphFont"/>
    <w:uiPriority w:val="99"/>
    <w:semiHidden/>
    <w:unhideWhenUsed/>
    <w:rsid w:val="0034010B"/>
    <w:rPr>
      <w:color w:val="605E5C"/>
      <w:shd w:val="clear" w:color="auto" w:fill="E1DFDD"/>
    </w:rPr>
  </w:style>
  <w:style w:type="paragraph" w:styleId="EndnoteText">
    <w:name w:val="endnote text"/>
    <w:basedOn w:val="Normal"/>
    <w:link w:val="EndnoteTextChar"/>
    <w:uiPriority w:val="99"/>
    <w:semiHidden/>
    <w:unhideWhenUsed/>
    <w:rsid w:val="00976CA6"/>
    <w:pPr>
      <w:snapToGrid w:val="0"/>
      <w:jc w:val="left"/>
    </w:pPr>
  </w:style>
  <w:style w:type="character" w:customStyle="1" w:styleId="EndnoteTextChar">
    <w:name w:val="Endnote Text Char"/>
    <w:basedOn w:val="DefaultParagraphFont"/>
    <w:link w:val="EndnoteText"/>
    <w:uiPriority w:val="99"/>
    <w:semiHidden/>
    <w:rsid w:val="00976CA6"/>
  </w:style>
  <w:style w:type="character" w:styleId="EndnoteReference">
    <w:name w:val="endnote reference"/>
    <w:basedOn w:val="DefaultParagraphFont"/>
    <w:uiPriority w:val="99"/>
    <w:semiHidden/>
    <w:unhideWhenUsed/>
    <w:rsid w:val="00976CA6"/>
    <w:rPr>
      <w:vertAlign w:val="superscript"/>
    </w:rPr>
  </w:style>
  <w:style w:type="paragraph" w:styleId="FootnoteText">
    <w:name w:val="footnote text"/>
    <w:basedOn w:val="Normal"/>
    <w:link w:val="FootnoteTextChar"/>
    <w:uiPriority w:val="99"/>
    <w:semiHidden/>
    <w:unhideWhenUsed/>
    <w:rsid w:val="00B9425C"/>
    <w:pPr>
      <w:snapToGrid w:val="0"/>
      <w:jc w:val="left"/>
    </w:pPr>
  </w:style>
  <w:style w:type="character" w:customStyle="1" w:styleId="FootnoteTextChar">
    <w:name w:val="Footnote Text Char"/>
    <w:basedOn w:val="DefaultParagraphFont"/>
    <w:link w:val="FootnoteText"/>
    <w:uiPriority w:val="99"/>
    <w:semiHidden/>
    <w:rsid w:val="00B9425C"/>
  </w:style>
  <w:style w:type="character" w:styleId="FootnoteReference">
    <w:name w:val="footnote reference"/>
    <w:basedOn w:val="DefaultParagraphFont"/>
    <w:uiPriority w:val="99"/>
    <w:semiHidden/>
    <w:unhideWhenUsed/>
    <w:rsid w:val="00B942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853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7F09F-B93F-4A40-9DA5-FFE1EB819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5</Pages>
  <Words>1536</Words>
  <Characters>8758</Characters>
  <Application>Microsoft Office Word</Application>
  <DocSecurity>0</DocSecurity>
  <Lines>72</Lines>
  <Paragraphs>20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sharashina</dc:creator>
  <cp:lastModifiedBy>手嶋 進</cp:lastModifiedBy>
  <cp:revision>43</cp:revision>
  <dcterms:created xsi:type="dcterms:W3CDTF">2019-04-26T11:50:00Z</dcterms:created>
  <dcterms:modified xsi:type="dcterms:W3CDTF">2019-04-28T23:57:00Z</dcterms:modified>
</cp:coreProperties>
</file>