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B374" w14:textId="204CC1D5" w:rsidR="00620DF7" w:rsidRPr="00B72DEA" w:rsidRDefault="00EE5E42" w:rsidP="005A70F7">
      <w:pPr>
        <w:jc w:val="center"/>
        <w:rPr>
          <w:rFonts w:asciiTheme="majorHAnsi" w:hAnsiTheme="majorHAnsi" w:cstheme="majorHAnsi"/>
          <w:b/>
          <w:bCs/>
          <w:sz w:val="30"/>
          <w:szCs w:val="30"/>
        </w:rPr>
      </w:pPr>
      <w:r w:rsidRPr="00B72DEA">
        <w:rPr>
          <w:rFonts w:asciiTheme="majorHAnsi" w:hAnsiTheme="majorHAnsi" w:cstheme="majorHAnsi"/>
          <w:b/>
          <w:bCs/>
          <w:sz w:val="30"/>
          <w:szCs w:val="30"/>
        </w:rPr>
        <w:t xml:space="preserve">Barriers and Breakthroughs: </w:t>
      </w:r>
      <w:r w:rsidRPr="0014161A">
        <w:rPr>
          <w:rFonts w:asciiTheme="majorHAnsi" w:hAnsiTheme="majorHAnsi" w:cstheme="majorHAnsi"/>
          <w:b/>
          <w:bCs/>
          <w:sz w:val="30"/>
          <w:szCs w:val="30"/>
        </w:rPr>
        <w:br/>
        <w:t>The roles of Indigenous Women in Canadian Impact Assessments</w:t>
      </w:r>
      <w:r w:rsidRPr="0014161A">
        <w:rPr>
          <w:rFonts w:asciiTheme="majorHAnsi" w:hAnsiTheme="majorHAnsi" w:cstheme="majorHAnsi"/>
          <w:sz w:val="30"/>
          <w:szCs w:val="30"/>
        </w:rPr>
        <w:t xml:space="preserve"> </w:t>
      </w:r>
    </w:p>
    <w:p w14:paraId="5DF5F017" w14:textId="1A41C7B2" w:rsidR="00EE5E42" w:rsidRPr="00B72DEA" w:rsidRDefault="00620DF7" w:rsidP="005A70F7">
      <w:pPr>
        <w:jc w:val="center"/>
        <w:rPr>
          <w:rFonts w:asciiTheme="majorHAnsi" w:hAnsiTheme="majorHAnsi" w:cstheme="majorHAnsi"/>
          <w:b/>
          <w:bCs/>
          <w:sz w:val="30"/>
          <w:szCs w:val="30"/>
        </w:rPr>
      </w:pPr>
      <w:r w:rsidRPr="00B72DEA">
        <w:rPr>
          <w:rFonts w:asciiTheme="majorHAnsi" w:hAnsiTheme="majorHAnsi" w:cstheme="majorHAnsi"/>
          <w:noProof/>
        </w:rPr>
        <w:drawing>
          <wp:inline distT="0" distB="0" distL="0" distR="0" wp14:anchorId="317AE493" wp14:editId="529FAA60">
            <wp:extent cx="2721041" cy="92412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757174" cy="936399"/>
                    </a:xfrm>
                    <a:prstGeom prst="rect">
                      <a:avLst/>
                    </a:prstGeom>
                  </pic:spPr>
                </pic:pic>
              </a:graphicData>
            </a:graphic>
          </wp:inline>
        </w:drawing>
      </w:r>
      <w:r w:rsidRPr="00B72DEA">
        <w:rPr>
          <w:rFonts w:asciiTheme="majorHAnsi" w:hAnsiTheme="majorHAnsi" w:cstheme="majorHAnsi"/>
          <w:noProof/>
        </w:rPr>
        <w:drawing>
          <wp:inline distT="0" distB="0" distL="0" distR="0" wp14:anchorId="5F442BEB" wp14:editId="5555C736">
            <wp:extent cx="2298160" cy="908575"/>
            <wp:effectExtent l="0" t="0" r="635" b="635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80082" cy="940963"/>
                    </a:xfrm>
                    <a:prstGeom prst="rect">
                      <a:avLst/>
                    </a:prstGeom>
                  </pic:spPr>
                </pic:pic>
              </a:graphicData>
            </a:graphic>
          </wp:inline>
        </w:drawing>
      </w:r>
    </w:p>
    <w:p w14:paraId="5DEA0E83" w14:textId="14E60F3A" w:rsidR="00EE5E42" w:rsidRPr="00B72DEA" w:rsidRDefault="00EE5E42" w:rsidP="005A70F7">
      <w:pPr>
        <w:jc w:val="center"/>
        <w:rPr>
          <w:rFonts w:asciiTheme="majorHAnsi" w:hAnsiTheme="majorHAnsi" w:cstheme="majorHAnsi"/>
          <w:sz w:val="30"/>
          <w:szCs w:val="30"/>
          <w:vertAlign w:val="superscript"/>
        </w:rPr>
      </w:pPr>
      <w:r w:rsidRPr="00B72DEA">
        <w:rPr>
          <w:rFonts w:asciiTheme="majorHAnsi" w:hAnsiTheme="majorHAnsi" w:cstheme="majorHAnsi"/>
          <w:sz w:val="30"/>
          <w:szCs w:val="30"/>
          <w:vertAlign w:val="superscript"/>
        </w:rPr>
        <w:t>__________________________________________________________________________________________________</w:t>
      </w:r>
    </w:p>
    <w:p w14:paraId="1261BD52" w14:textId="349759A4" w:rsidR="00EE5E42" w:rsidRPr="00B72DEA" w:rsidRDefault="027D3DDD" w:rsidP="00EE5E42">
      <w:pPr>
        <w:rPr>
          <w:rFonts w:asciiTheme="majorHAnsi" w:hAnsiTheme="majorHAnsi" w:cstheme="majorHAnsi"/>
        </w:rPr>
      </w:pPr>
      <w:r w:rsidRPr="00B72DEA">
        <w:rPr>
          <w:rFonts w:asciiTheme="majorHAnsi" w:hAnsiTheme="majorHAnsi" w:cstheme="majorHAnsi"/>
        </w:rPr>
        <w:t xml:space="preserve">Authors: </w:t>
      </w:r>
      <w:r w:rsidR="54E9FDB8" w:rsidRPr="00B72DEA">
        <w:rPr>
          <w:rFonts w:asciiTheme="majorHAnsi" w:hAnsiTheme="majorHAnsi" w:cstheme="majorHAnsi"/>
        </w:rPr>
        <w:t>Britney Zacharuk</w:t>
      </w:r>
      <w:r w:rsidR="00571F8A">
        <w:rPr>
          <w:rFonts w:asciiTheme="majorHAnsi" w:hAnsiTheme="majorHAnsi" w:cstheme="majorHAnsi"/>
        </w:rPr>
        <w:t xml:space="preserve">, Alexandra Bridges, and Johanna </w:t>
      </w:r>
      <w:proofErr w:type="spellStart"/>
      <w:r w:rsidR="00571F8A">
        <w:rPr>
          <w:rFonts w:asciiTheme="majorHAnsi" w:hAnsiTheme="majorHAnsi" w:cstheme="majorHAnsi"/>
        </w:rPr>
        <w:t>Tuglavina</w:t>
      </w:r>
      <w:proofErr w:type="spellEnd"/>
    </w:p>
    <w:p w14:paraId="557A6759" w14:textId="518475A3" w:rsidR="00620DF7" w:rsidRPr="00B72DEA" w:rsidRDefault="00620DF7" w:rsidP="00620DF7">
      <w:pPr>
        <w:rPr>
          <w:rFonts w:asciiTheme="majorHAnsi" w:hAnsiTheme="majorHAnsi" w:cstheme="majorHAnsi"/>
        </w:rPr>
      </w:pPr>
      <w:r w:rsidRPr="00B72DEA">
        <w:rPr>
          <w:rFonts w:asciiTheme="majorHAnsi" w:hAnsiTheme="majorHAnsi" w:cstheme="majorHAnsi"/>
        </w:rPr>
        <w:t xml:space="preserve">A partnership between Keepers of the Circle &amp; </w:t>
      </w:r>
      <w:proofErr w:type="spellStart"/>
      <w:r w:rsidRPr="00B72DEA">
        <w:rPr>
          <w:rFonts w:asciiTheme="majorHAnsi" w:hAnsiTheme="majorHAnsi" w:cstheme="majorHAnsi"/>
        </w:rPr>
        <w:t>AnânauKatiget</w:t>
      </w:r>
      <w:proofErr w:type="spellEnd"/>
      <w:r w:rsidRPr="00B72DEA">
        <w:rPr>
          <w:rFonts w:asciiTheme="majorHAnsi" w:hAnsiTheme="majorHAnsi" w:cstheme="majorHAnsi"/>
        </w:rPr>
        <w:t xml:space="preserve"> </w:t>
      </w:r>
      <w:proofErr w:type="spellStart"/>
      <w:r w:rsidRPr="00B72DEA">
        <w:rPr>
          <w:rFonts w:asciiTheme="majorHAnsi" w:hAnsiTheme="majorHAnsi" w:cstheme="majorHAnsi"/>
        </w:rPr>
        <w:t>Tumingit</w:t>
      </w:r>
      <w:proofErr w:type="spellEnd"/>
      <w:r w:rsidRPr="00B72DEA">
        <w:rPr>
          <w:rFonts w:asciiTheme="majorHAnsi" w:hAnsiTheme="majorHAnsi" w:cstheme="majorHAnsi"/>
        </w:rPr>
        <w:t xml:space="preserve"> Regional Inuit Women’s Association</w:t>
      </w:r>
    </w:p>
    <w:p w14:paraId="5EACBAC5" w14:textId="56C85196" w:rsidR="00EE5E42" w:rsidRPr="00B72DEA" w:rsidRDefault="00620DF7" w:rsidP="00620DF7">
      <w:pPr>
        <w:jc w:val="center"/>
        <w:rPr>
          <w:rFonts w:asciiTheme="majorHAnsi" w:hAnsiTheme="majorHAnsi" w:cstheme="majorHAnsi"/>
        </w:rPr>
      </w:pPr>
      <w:r w:rsidRPr="00B72DEA">
        <w:rPr>
          <w:rFonts w:asciiTheme="majorHAnsi" w:hAnsiTheme="majorHAnsi" w:cstheme="majorHAnsi"/>
        </w:rPr>
        <w:t xml:space="preserve">     </w:t>
      </w:r>
    </w:p>
    <w:p w14:paraId="5335B767" w14:textId="74401BE5" w:rsidR="005D43F0" w:rsidRPr="00B72DEA" w:rsidRDefault="54E9FDB8" w:rsidP="336DDCE6">
      <w:pPr>
        <w:pStyle w:val="paragraph"/>
        <w:spacing w:before="0" w:beforeAutospacing="0" w:after="0" w:afterAutospacing="0"/>
        <w:ind w:firstLine="720"/>
        <w:textAlignment w:val="baseline"/>
        <w:rPr>
          <w:rFonts w:asciiTheme="majorHAnsi" w:hAnsiTheme="majorHAnsi" w:cstheme="majorHAnsi"/>
        </w:rPr>
      </w:pPr>
      <w:r w:rsidRPr="00B72DEA">
        <w:rPr>
          <w:rFonts w:asciiTheme="majorHAnsi" w:hAnsiTheme="majorHAnsi" w:cstheme="majorHAnsi"/>
        </w:rPr>
        <w:t>Equitable and sustainable resource development methodologies are being developed in Canada and across the globe, creating a new era of land use planning and decision-making system</w:t>
      </w:r>
      <w:r w:rsidR="00797258">
        <w:rPr>
          <w:rFonts w:asciiTheme="majorHAnsi" w:hAnsiTheme="majorHAnsi" w:cstheme="majorHAnsi"/>
        </w:rPr>
        <w:t>s</w:t>
      </w:r>
      <w:r w:rsidRPr="00B72DEA">
        <w:rPr>
          <w:rFonts w:asciiTheme="majorHAnsi" w:hAnsiTheme="majorHAnsi" w:cstheme="majorHAnsi"/>
        </w:rPr>
        <w:t>.</w:t>
      </w:r>
      <w:r w:rsidR="19C326A3" w:rsidRPr="00B72DEA">
        <w:rPr>
          <w:rFonts w:asciiTheme="majorHAnsi" w:hAnsiTheme="majorHAnsi" w:cstheme="majorHAnsi"/>
        </w:rPr>
        <w:t xml:space="preserve"> </w:t>
      </w:r>
      <w:r w:rsidR="401E4C14" w:rsidRPr="00B72DEA">
        <w:rPr>
          <w:rFonts w:asciiTheme="majorHAnsi" w:hAnsiTheme="majorHAnsi" w:cstheme="majorHAnsi"/>
        </w:rPr>
        <w:t>The Government of Canada</w:t>
      </w:r>
      <w:r w:rsidR="19C326A3" w:rsidRPr="00B72DEA">
        <w:rPr>
          <w:rFonts w:asciiTheme="majorHAnsi" w:hAnsiTheme="majorHAnsi" w:cstheme="majorHAnsi"/>
        </w:rPr>
        <w:t xml:space="preserve"> has taken steps in the last several years in response to key publications such as, the Missing and Murdered Indigenous Women and Girls Report (MMIWG, 2019), the United Nations Declaration on the Rights of Indigenous Peoples (UN General Assembly, 2007), and the Truth and Reconciliation Calls to Action (Truth and Reconciliation Commission of Canada, 2015). These reports brought to </w:t>
      </w:r>
      <w:r w:rsidR="7323727D" w:rsidRPr="00B72DEA">
        <w:rPr>
          <w:rFonts w:asciiTheme="majorHAnsi" w:hAnsiTheme="majorHAnsi" w:cstheme="majorHAnsi"/>
        </w:rPr>
        <w:t xml:space="preserve">light </w:t>
      </w:r>
      <w:r w:rsidR="19C326A3" w:rsidRPr="00B72DEA">
        <w:rPr>
          <w:rFonts w:asciiTheme="majorHAnsi" w:hAnsiTheme="majorHAnsi" w:cstheme="majorHAnsi"/>
        </w:rPr>
        <w:t xml:space="preserve">the </w:t>
      </w:r>
      <w:r w:rsidR="3CD291AC" w:rsidRPr="00B72DEA">
        <w:rPr>
          <w:rFonts w:asciiTheme="majorHAnsi" w:hAnsiTheme="majorHAnsi" w:cstheme="majorHAnsi"/>
        </w:rPr>
        <w:t xml:space="preserve">lived </w:t>
      </w:r>
      <w:r w:rsidR="19C326A3" w:rsidRPr="00B72DEA">
        <w:rPr>
          <w:rFonts w:asciiTheme="majorHAnsi" w:hAnsiTheme="majorHAnsi" w:cstheme="majorHAnsi"/>
        </w:rPr>
        <w:t>realit</w:t>
      </w:r>
      <w:r w:rsidR="046AFDA1" w:rsidRPr="00B72DEA">
        <w:rPr>
          <w:rFonts w:asciiTheme="majorHAnsi" w:hAnsiTheme="majorHAnsi" w:cstheme="majorHAnsi"/>
        </w:rPr>
        <w:t>ies</w:t>
      </w:r>
      <w:r w:rsidR="00042B6F">
        <w:rPr>
          <w:rFonts w:asciiTheme="majorHAnsi" w:hAnsiTheme="majorHAnsi" w:cstheme="majorHAnsi"/>
        </w:rPr>
        <w:t xml:space="preserve"> of</w:t>
      </w:r>
      <w:r w:rsidR="19C326A3" w:rsidRPr="00B72DEA">
        <w:rPr>
          <w:rFonts w:asciiTheme="majorHAnsi" w:hAnsiTheme="majorHAnsi" w:cstheme="majorHAnsi"/>
        </w:rPr>
        <w:t xml:space="preserve"> Indigenous communities</w:t>
      </w:r>
      <w:r w:rsidR="00797258">
        <w:rPr>
          <w:rFonts w:asciiTheme="majorHAnsi" w:hAnsiTheme="majorHAnsi" w:cstheme="majorHAnsi"/>
        </w:rPr>
        <w:t xml:space="preserve"> in Canada</w:t>
      </w:r>
      <w:r w:rsidR="00042B6F">
        <w:rPr>
          <w:rFonts w:asciiTheme="majorHAnsi" w:hAnsiTheme="majorHAnsi" w:cstheme="majorHAnsi"/>
        </w:rPr>
        <w:t>,</w:t>
      </w:r>
      <w:r w:rsidR="19C326A3" w:rsidRPr="00B72DEA">
        <w:rPr>
          <w:rFonts w:asciiTheme="majorHAnsi" w:hAnsiTheme="majorHAnsi" w:cstheme="majorHAnsi"/>
        </w:rPr>
        <w:t xml:space="preserve"> </w:t>
      </w:r>
      <w:r w:rsidR="7323727D" w:rsidRPr="00B72DEA">
        <w:rPr>
          <w:rFonts w:asciiTheme="majorHAnsi" w:hAnsiTheme="majorHAnsi" w:cstheme="majorHAnsi"/>
        </w:rPr>
        <w:t xml:space="preserve">as they </w:t>
      </w:r>
      <w:r w:rsidR="19C326A3" w:rsidRPr="00B72DEA">
        <w:rPr>
          <w:rFonts w:asciiTheme="majorHAnsi" w:hAnsiTheme="majorHAnsi" w:cstheme="majorHAnsi"/>
        </w:rPr>
        <w:t xml:space="preserve">recover from the lasting impacts of colonization, genocide, ongoing systematic </w:t>
      </w:r>
      <w:r w:rsidR="00707882" w:rsidRPr="00B72DEA">
        <w:rPr>
          <w:rFonts w:asciiTheme="majorHAnsi" w:hAnsiTheme="majorHAnsi" w:cstheme="majorHAnsi"/>
        </w:rPr>
        <w:t>violence,</w:t>
      </w:r>
      <w:r w:rsidR="6CD222A9" w:rsidRPr="00B72DEA">
        <w:rPr>
          <w:rFonts w:asciiTheme="majorHAnsi" w:hAnsiTheme="majorHAnsi" w:cstheme="majorHAnsi"/>
        </w:rPr>
        <w:t xml:space="preserve"> and </w:t>
      </w:r>
      <w:r w:rsidR="00100B44" w:rsidRPr="00B72DEA">
        <w:rPr>
          <w:rFonts w:asciiTheme="majorHAnsi" w:hAnsiTheme="majorHAnsi" w:cstheme="majorHAnsi"/>
        </w:rPr>
        <w:t>assimilationist</w:t>
      </w:r>
      <w:r w:rsidR="6CD222A9" w:rsidRPr="00B72DEA">
        <w:rPr>
          <w:rFonts w:asciiTheme="majorHAnsi" w:hAnsiTheme="majorHAnsi" w:cstheme="majorHAnsi"/>
        </w:rPr>
        <w:t xml:space="preserve"> policies</w:t>
      </w:r>
      <w:r w:rsidR="19C326A3" w:rsidRPr="00B72DEA">
        <w:rPr>
          <w:rFonts w:asciiTheme="majorHAnsi" w:hAnsiTheme="majorHAnsi" w:cstheme="majorHAnsi"/>
        </w:rPr>
        <w:t xml:space="preserve">. </w:t>
      </w:r>
      <w:r w:rsidR="7B957074" w:rsidRPr="00B72DEA">
        <w:rPr>
          <w:rFonts w:asciiTheme="majorHAnsi" w:hAnsiTheme="majorHAnsi" w:cstheme="majorHAnsi"/>
        </w:rPr>
        <w:t xml:space="preserve">Indigenous communities across the country </w:t>
      </w:r>
      <w:r w:rsidR="435EE621" w:rsidRPr="00B72DEA">
        <w:rPr>
          <w:rFonts w:asciiTheme="majorHAnsi" w:hAnsiTheme="majorHAnsi" w:cstheme="majorHAnsi"/>
        </w:rPr>
        <w:t>are on</w:t>
      </w:r>
      <w:r w:rsidR="7B957074" w:rsidRPr="00B72DEA">
        <w:rPr>
          <w:rFonts w:asciiTheme="majorHAnsi" w:hAnsiTheme="majorHAnsi" w:cstheme="majorHAnsi"/>
        </w:rPr>
        <w:t xml:space="preserve"> a path of</w:t>
      </w:r>
      <w:r w:rsidR="38BE271F" w:rsidRPr="00B72DEA">
        <w:rPr>
          <w:rFonts w:asciiTheme="majorHAnsi" w:hAnsiTheme="majorHAnsi" w:cstheme="majorHAnsi"/>
        </w:rPr>
        <w:t xml:space="preserve"> cultural resurgence</w:t>
      </w:r>
      <w:r w:rsidR="00D55B14" w:rsidRPr="00B72DEA">
        <w:rPr>
          <w:rFonts w:asciiTheme="majorHAnsi" w:hAnsiTheme="majorHAnsi" w:cstheme="majorHAnsi"/>
        </w:rPr>
        <w:t xml:space="preserve">, </w:t>
      </w:r>
      <w:r w:rsidR="7B957074" w:rsidRPr="00B72DEA">
        <w:rPr>
          <w:rFonts w:asciiTheme="majorHAnsi" w:hAnsiTheme="majorHAnsi" w:cstheme="majorHAnsi"/>
        </w:rPr>
        <w:t>intergenerational healing</w:t>
      </w:r>
      <w:r w:rsidR="00D55B14" w:rsidRPr="00B72DEA">
        <w:rPr>
          <w:rFonts w:asciiTheme="majorHAnsi" w:hAnsiTheme="majorHAnsi" w:cstheme="majorHAnsi"/>
        </w:rPr>
        <w:t>,</w:t>
      </w:r>
      <w:r w:rsidR="7B957074" w:rsidRPr="00B72DEA">
        <w:rPr>
          <w:rFonts w:asciiTheme="majorHAnsi" w:hAnsiTheme="majorHAnsi" w:cstheme="majorHAnsi"/>
        </w:rPr>
        <w:t xml:space="preserve"> and restorative justice</w:t>
      </w:r>
      <w:r w:rsidR="00D55B14" w:rsidRPr="00B72DEA">
        <w:rPr>
          <w:rFonts w:asciiTheme="majorHAnsi" w:hAnsiTheme="majorHAnsi" w:cstheme="majorHAnsi"/>
        </w:rPr>
        <w:t>. T</w:t>
      </w:r>
      <w:r w:rsidR="7B957074" w:rsidRPr="00B72DEA">
        <w:rPr>
          <w:rFonts w:asciiTheme="majorHAnsi" w:hAnsiTheme="majorHAnsi" w:cstheme="majorHAnsi"/>
        </w:rPr>
        <w:t>he Government of Canada improve</w:t>
      </w:r>
      <w:r w:rsidR="003D7DE1">
        <w:rPr>
          <w:rFonts w:asciiTheme="majorHAnsi" w:hAnsiTheme="majorHAnsi" w:cstheme="majorHAnsi"/>
        </w:rPr>
        <w:t>d</w:t>
      </w:r>
      <w:r w:rsidR="7B957074" w:rsidRPr="00B72DEA">
        <w:rPr>
          <w:rFonts w:asciiTheme="majorHAnsi" w:hAnsiTheme="majorHAnsi" w:cstheme="majorHAnsi"/>
        </w:rPr>
        <w:t xml:space="preserve"> </w:t>
      </w:r>
      <w:r w:rsidR="00F22CB7" w:rsidRPr="00B72DEA">
        <w:rPr>
          <w:rFonts w:asciiTheme="majorHAnsi" w:hAnsiTheme="majorHAnsi" w:cstheme="majorHAnsi"/>
        </w:rPr>
        <w:t xml:space="preserve">land use planning and resource development </w:t>
      </w:r>
      <w:r w:rsidR="7B957074" w:rsidRPr="00B72DEA">
        <w:rPr>
          <w:rFonts w:asciiTheme="majorHAnsi" w:hAnsiTheme="majorHAnsi" w:cstheme="majorHAnsi"/>
        </w:rPr>
        <w:t>policies and legislation to become more inclusive</w:t>
      </w:r>
      <w:r w:rsidR="143957BC" w:rsidRPr="00B72DEA">
        <w:rPr>
          <w:rFonts w:asciiTheme="majorHAnsi" w:hAnsiTheme="majorHAnsi" w:cstheme="majorHAnsi"/>
        </w:rPr>
        <w:t xml:space="preserve"> of Indigenous perspectives</w:t>
      </w:r>
      <w:r w:rsidR="7B957074" w:rsidRPr="00B72DEA">
        <w:rPr>
          <w:rFonts w:asciiTheme="majorHAnsi" w:hAnsiTheme="majorHAnsi" w:cstheme="majorHAnsi"/>
        </w:rPr>
        <w:t xml:space="preserve">. </w:t>
      </w:r>
      <w:r w:rsidR="007A74C1">
        <w:rPr>
          <w:rFonts w:asciiTheme="majorHAnsi" w:hAnsiTheme="majorHAnsi" w:cstheme="majorHAnsi"/>
        </w:rPr>
        <w:t>As e</w:t>
      </w:r>
      <w:r w:rsidR="7B957074" w:rsidRPr="00B72DEA">
        <w:rPr>
          <w:rFonts w:asciiTheme="majorHAnsi" w:hAnsiTheme="majorHAnsi" w:cstheme="majorHAnsi"/>
        </w:rPr>
        <w:t>xemplified w</w:t>
      </w:r>
      <w:r w:rsidR="19C326A3" w:rsidRPr="00B72DEA">
        <w:rPr>
          <w:rFonts w:asciiTheme="majorHAnsi" w:hAnsiTheme="majorHAnsi" w:cstheme="majorHAnsi"/>
        </w:rPr>
        <w:t xml:space="preserve">hen Canada updated the Canadian Environmental Assessment Act </w:t>
      </w:r>
      <w:r w:rsidR="7B957074" w:rsidRPr="00B72DEA">
        <w:rPr>
          <w:rFonts w:asciiTheme="majorHAnsi" w:hAnsiTheme="majorHAnsi" w:cstheme="majorHAnsi"/>
        </w:rPr>
        <w:t xml:space="preserve">(CEAA, 2012) to </w:t>
      </w:r>
      <w:r w:rsidR="7C7EBD1D" w:rsidRPr="00B72DEA">
        <w:rPr>
          <w:rFonts w:asciiTheme="majorHAnsi" w:hAnsiTheme="majorHAnsi" w:cstheme="majorHAnsi"/>
        </w:rPr>
        <w:t xml:space="preserve">become </w:t>
      </w:r>
      <w:r w:rsidR="7B957074" w:rsidRPr="00B72DEA">
        <w:rPr>
          <w:rFonts w:asciiTheme="majorHAnsi" w:hAnsiTheme="majorHAnsi" w:cstheme="majorHAnsi"/>
        </w:rPr>
        <w:t>the Impact Assessment Act (IAA, 2019).</w:t>
      </w:r>
      <w:r w:rsidR="00E5399F" w:rsidRPr="00B72DEA">
        <w:rPr>
          <w:rFonts w:asciiTheme="majorHAnsi" w:hAnsiTheme="majorHAnsi" w:cstheme="majorHAnsi"/>
        </w:rPr>
        <w:t xml:space="preserve"> </w:t>
      </w:r>
      <w:r w:rsidR="009B14C2">
        <w:rPr>
          <w:rFonts w:asciiTheme="majorHAnsi" w:hAnsiTheme="majorHAnsi" w:cstheme="majorHAnsi"/>
        </w:rPr>
        <w:t>The Canadian impact assessment system</w:t>
      </w:r>
      <w:r w:rsidR="7B957074" w:rsidRPr="00B72DEA">
        <w:rPr>
          <w:rFonts w:asciiTheme="majorHAnsi" w:hAnsiTheme="majorHAnsi" w:cstheme="majorHAnsi"/>
        </w:rPr>
        <w:t xml:space="preserve"> seeks to recognize and account for impacts beyond environmental, extending the scope to include economic, social, and health </w:t>
      </w:r>
      <w:r w:rsidR="009A26C6">
        <w:rPr>
          <w:rFonts w:asciiTheme="majorHAnsi" w:hAnsiTheme="majorHAnsi" w:cstheme="majorHAnsi"/>
        </w:rPr>
        <w:t>considerations</w:t>
      </w:r>
      <w:r w:rsidR="7B957074" w:rsidRPr="00B72DEA">
        <w:rPr>
          <w:rFonts w:asciiTheme="majorHAnsi" w:hAnsiTheme="majorHAnsi" w:cstheme="majorHAnsi"/>
        </w:rPr>
        <w:t xml:space="preserve">. </w:t>
      </w:r>
    </w:p>
    <w:p w14:paraId="4D91D071" w14:textId="77777777" w:rsidR="005D43F0" w:rsidRPr="00B72DEA" w:rsidRDefault="005D43F0" w:rsidP="00495FC6">
      <w:pPr>
        <w:pStyle w:val="paragraph"/>
        <w:spacing w:before="0" w:beforeAutospacing="0" w:after="0" w:afterAutospacing="0"/>
        <w:ind w:firstLine="720"/>
        <w:textAlignment w:val="baseline"/>
        <w:rPr>
          <w:rFonts w:asciiTheme="majorHAnsi" w:hAnsiTheme="majorHAnsi" w:cstheme="majorHAnsi"/>
        </w:rPr>
      </w:pPr>
    </w:p>
    <w:p w14:paraId="0D3AAEC7" w14:textId="7593FF8D" w:rsidR="00620DF7" w:rsidRPr="00B72DEA" w:rsidRDefault="7B957074" w:rsidP="0076123E">
      <w:pPr>
        <w:pStyle w:val="paragraph"/>
        <w:spacing w:before="0" w:beforeAutospacing="0" w:after="0" w:afterAutospacing="0"/>
        <w:ind w:firstLine="720"/>
        <w:textAlignment w:val="baseline"/>
        <w:rPr>
          <w:rFonts w:asciiTheme="majorHAnsi" w:hAnsiTheme="majorHAnsi" w:cstheme="majorHAnsi"/>
        </w:rPr>
      </w:pPr>
      <w:r w:rsidRPr="00B72DEA">
        <w:rPr>
          <w:rFonts w:asciiTheme="majorHAnsi" w:hAnsiTheme="majorHAnsi" w:cstheme="majorHAnsi"/>
        </w:rPr>
        <w:t xml:space="preserve">The Impact Assessment Agency of Canada </w:t>
      </w:r>
      <w:r w:rsidR="6570060B" w:rsidRPr="00B72DEA">
        <w:rPr>
          <w:rFonts w:asciiTheme="majorHAnsi" w:hAnsiTheme="majorHAnsi" w:cstheme="majorHAnsi"/>
        </w:rPr>
        <w:t xml:space="preserve">created the Indigenous Capacity Support Program to help enhance meaningful engagement and consultation with Indigenous Peoples </w:t>
      </w:r>
      <w:r w:rsidR="489124E1" w:rsidRPr="00B72DEA">
        <w:rPr>
          <w:rFonts w:asciiTheme="majorHAnsi" w:hAnsiTheme="majorHAnsi" w:cstheme="majorHAnsi"/>
        </w:rPr>
        <w:t>in impact assessment processes</w:t>
      </w:r>
      <w:r w:rsidR="6570060B" w:rsidRPr="00B72DEA">
        <w:rPr>
          <w:rFonts w:asciiTheme="majorHAnsi" w:hAnsiTheme="majorHAnsi" w:cstheme="majorHAnsi"/>
        </w:rPr>
        <w:t xml:space="preserve">. </w:t>
      </w:r>
      <w:r w:rsidR="781F00AA" w:rsidRPr="00B72DEA">
        <w:rPr>
          <w:rFonts w:asciiTheme="majorHAnsi" w:hAnsiTheme="majorHAnsi" w:cstheme="majorHAnsi"/>
        </w:rPr>
        <w:t>Our partnership initiative, t</w:t>
      </w:r>
      <w:r w:rsidR="73C40D8F" w:rsidRPr="00B72DEA">
        <w:rPr>
          <w:rStyle w:val="normaltextrun"/>
          <w:rFonts w:asciiTheme="majorHAnsi" w:hAnsiTheme="majorHAnsi" w:cstheme="majorHAnsi"/>
        </w:rPr>
        <w:t>he Invitation to Voices project,</w:t>
      </w:r>
      <w:r w:rsidR="6570060B" w:rsidRPr="00B72DEA">
        <w:rPr>
          <w:rStyle w:val="normaltextrun"/>
          <w:rFonts w:asciiTheme="majorHAnsi" w:hAnsiTheme="majorHAnsi" w:cstheme="majorHAnsi"/>
        </w:rPr>
        <w:t xml:space="preserve"> is funded through the Indigenous Capacity Support Program</w:t>
      </w:r>
      <w:r w:rsidR="489124E1" w:rsidRPr="00B72DEA">
        <w:rPr>
          <w:rStyle w:val="normaltextrun"/>
          <w:rFonts w:asciiTheme="majorHAnsi" w:hAnsiTheme="majorHAnsi" w:cstheme="majorHAnsi"/>
        </w:rPr>
        <w:t xml:space="preserve">. The goal of </w:t>
      </w:r>
      <w:r w:rsidR="258A1611" w:rsidRPr="00B72DEA">
        <w:rPr>
          <w:rStyle w:val="normaltextrun"/>
          <w:rFonts w:asciiTheme="majorHAnsi" w:hAnsiTheme="majorHAnsi" w:cstheme="majorHAnsi"/>
        </w:rPr>
        <w:t>our</w:t>
      </w:r>
      <w:r w:rsidR="489124E1" w:rsidRPr="00B72DEA">
        <w:rPr>
          <w:rStyle w:val="normaltextrun"/>
          <w:rFonts w:asciiTheme="majorHAnsi" w:hAnsiTheme="majorHAnsi" w:cstheme="majorHAnsi"/>
        </w:rPr>
        <w:t xml:space="preserve"> </w:t>
      </w:r>
      <w:r w:rsidR="75F7A4DF" w:rsidRPr="00B72DEA">
        <w:rPr>
          <w:rStyle w:val="normaltextrun"/>
          <w:rFonts w:asciiTheme="majorHAnsi" w:hAnsiTheme="majorHAnsi" w:cstheme="majorHAnsi"/>
        </w:rPr>
        <w:t>project</w:t>
      </w:r>
      <w:r w:rsidR="01659BE4" w:rsidRPr="00B72DEA">
        <w:rPr>
          <w:rStyle w:val="normaltextrun"/>
          <w:rFonts w:asciiTheme="majorHAnsi" w:hAnsiTheme="majorHAnsi" w:cstheme="majorHAnsi"/>
        </w:rPr>
        <w:t xml:space="preserve"> </w:t>
      </w:r>
      <w:r w:rsidR="674A608A" w:rsidRPr="00B72DEA">
        <w:rPr>
          <w:rStyle w:val="normaltextrun"/>
          <w:rFonts w:asciiTheme="majorHAnsi" w:hAnsiTheme="majorHAnsi" w:cstheme="majorHAnsi"/>
        </w:rPr>
        <w:t>is</w:t>
      </w:r>
      <w:r w:rsidR="73C40D8F" w:rsidRPr="00B72DEA">
        <w:rPr>
          <w:rStyle w:val="normaltextrun"/>
          <w:rFonts w:asciiTheme="majorHAnsi" w:hAnsiTheme="majorHAnsi" w:cstheme="majorHAnsi"/>
        </w:rPr>
        <w:t xml:space="preserve"> to build the capacity of Indigenous women to participate in impact assessments. </w:t>
      </w:r>
      <w:r w:rsidR="003B7DF2">
        <w:rPr>
          <w:rStyle w:val="normaltextrun"/>
          <w:rFonts w:asciiTheme="majorHAnsi" w:hAnsiTheme="majorHAnsi" w:cstheme="majorHAnsi"/>
        </w:rPr>
        <w:t>The project was m</w:t>
      </w:r>
      <w:r w:rsidR="7323727D" w:rsidRPr="00B72DEA">
        <w:rPr>
          <w:rStyle w:val="normaltextrun"/>
          <w:rFonts w:asciiTheme="majorHAnsi" w:hAnsiTheme="majorHAnsi" w:cstheme="majorHAnsi"/>
        </w:rPr>
        <w:t xml:space="preserve">otivated by </w:t>
      </w:r>
      <w:r w:rsidR="0063453C">
        <w:rPr>
          <w:rStyle w:val="normaltextrun"/>
          <w:rFonts w:asciiTheme="majorHAnsi" w:hAnsiTheme="majorHAnsi" w:cstheme="majorHAnsi"/>
        </w:rPr>
        <w:t xml:space="preserve">the </w:t>
      </w:r>
      <w:r w:rsidR="193F8299" w:rsidRPr="00B72DEA">
        <w:rPr>
          <w:rStyle w:val="normaltextrun"/>
          <w:rFonts w:asciiTheme="majorHAnsi" w:hAnsiTheme="majorHAnsi" w:cstheme="majorHAnsi"/>
        </w:rPr>
        <w:t xml:space="preserve">lack of </w:t>
      </w:r>
      <w:r w:rsidR="003B7DF2">
        <w:rPr>
          <w:rStyle w:val="normaltextrun"/>
          <w:rFonts w:asciiTheme="majorHAnsi" w:hAnsiTheme="majorHAnsi" w:cstheme="majorHAnsi"/>
        </w:rPr>
        <w:t xml:space="preserve">existing </w:t>
      </w:r>
      <w:r w:rsidR="193F8299" w:rsidRPr="00B72DEA">
        <w:rPr>
          <w:rStyle w:val="normaltextrun"/>
          <w:rFonts w:asciiTheme="majorHAnsi" w:hAnsiTheme="majorHAnsi" w:cstheme="majorHAnsi"/>
        </w:rPr>
        <w:t xml:space="preserve">literature available for </w:t>
      </w:r>
      <w:r w:rsidR="2B2D8274" w:rsidRPr="00B72DEA">
        <w:rPr>
          <w:rStyle w:val="normaltextrun"/>
          <w:rFonts w:asciiTheme="majorHAnsi" w:hAnsiTheme="majorHAnsi" w:cstheme="majorHAnsi"/>
        </w:rPr>
        <w:t>solutions-based</w:t>
      </w:r>
      <w:r w:rsidR="193F8299" w:rsidRPr="00B72DEA">
        <w:rPr>
          <w:rStyle w:val="normaltextrun"/>
          <w:rFonts w:asciiTheme="majorHAnsi" w:hAnsiTheme="majorHAnsi" w:cstheme="majorHAnsi"/>
        </w:rPr>
        <w:t xml:space="preserve"> approaches that </w:t>
      </w:r>
      <w:r w:rsidR="00502826" w:rsidRPr="00B72DEA">
        <w:rPr>
          <w:rStyle w:val="normaltextrun"/>
          <w:rFonts w:asciiTheme="majorHAnsi" w:hAnsiTheme="majorHAnsi" w:cstheme="majorHAnsi"/>
        </w:rPr>
        <w:t xml:space="preserve">adequately </w:t>
      </w:r>
      <w:r w:rsidR="193F8299" w:rsidRPr="00B72DEA">
        <w:rPr>
          <w:rStyle w:val="normaltextrun"/>
          <w:rFonts w:asciiTheme="majorHAnsi" w:hAnsiTheme="majorHAnsi" w:cstheme="majorHAnsi"/>
        </w:rPr>
        <w:t>respond to the</w:t>
      </w:r>
      <w:r w:rsidR="00502826" w:rsidRPr="00B72DEA">
        <w:rPr>
          <w:rStyle w:val="normaltextrun"/>
          <w:rFonts w:asciiTheme="majorHAnsi" w:hAnsiTheme="majorHAnsi" w:cstheme="majorHAnsi"/>
        </w:rPr>
        <w:t xml:space="preserve"> historical</w:t>
      </w:r>
      <w:r w:rsidR="193F8299" w:rsidRPr="00B72DEA">
        <w:rPr>
          <w:rStyle w:val="normaltextrun"/>
          <w:rFonts w:asciiTheme="majorHAnsi" w:hAnsiTheme="majorHAnsi" w:cstheme="majorHAnsi"/>
        </w:rPr>
        <w:t xml:space="preserve"> </w:t>
      </w:r>
      <w:r w:rsidR="009E4DED" w:rsidRPr="00B72DEA">
        <w:rPr>
          <w:rStyle w:val="normaltextrun"/>
          <w:rFonts w:asciiTheme="majorHAnsi" w:hAnsiTheme="majorHAnsi" w:cstheme="majorHAnsi"/>
        </w:rPr>
        <w:t xml:space="preserve">exclusion </w:t>
      </w:r>
      <w:r w:rsidR="00502826" w:rsidRPr="00B72DEA">
        <w:rPr>
          <w:rStyle w:val="normaltextrun"/>
          <w:rFonts w:asciiTheme="majorHAnsi" w:hAnsiTheme="majorHAnsi" w:cstheme="majorHAnsi"/>
        </w:rPr>
        <w:t xml:space="preserve">of </w:t>
      </w:r>
      <w:r w:rsidR="489124E1" w:rsidRPr="00B72DEA">
        <w:rPr>
          <w:rStyle w:val="normaltextrun"/>
          <w:rFonts w:asciiTheme="majorHAnsi" w:hAnsiTheme="majorHAnsi" w:cstheme="majorHAnsi"/>
        </w:rPr>
        <w:t>Indigenous women</w:t>
      </w:r>
      <w:r w:rsidR="00ED7767" w:rsidRPr="00B72DEA">
        <w:rPr>
          <w:rStyle w:val="normaltextrun"/>
          <w:rFonts w:asciiTheme="majorHAnsi" w:hAnsiTheme="majorHAnsi" w:cstheme="majorHAnsi"/>
        </w:rPr>
        <w:t xml:space="preserve"> and </w:t>
      </w:r>
      <w:r w:rsidR="0D557382" w:rsidRPr="00B72DEA">
        <w:rPr>
          <w:rStyle w:val="normaltextrun"/>
          <w:rFonts w:asciiTheme="majorHAnsi" w:hAnsiTheme="majorHAnsi" w:cstheme="majorHAnsi"/>
        </w:rPr>
        <w:t>girls</w:t>
      </w:r>
      <w:r w:rsidR="00ED7767" w:rsidRPr="00B72DEA">
        <w:rPr>
          <w:rStyle w:val="normaltextrun"/>
          <w:rFonts w:asciiTheme="majorHAnsi" w:hAnsiTheme="majorHAnsi" w:cstheme="majorHAnsi"/>
        </w:rPr>
        <w:t>,</w:t>
      </w:r>
      <w:r w:rsidR="489124E1" w:rsidRPr="00B72DEA">
        <w:rPr>
          <w:rStyle w:val="normaltextrun"/>
          <w:rFonts w:asciiTheme="majorHAnsi" w:hAnsiTheme="majorHAnsi" w:cstheme="majorHAnsi"/>
        </w:rPr>
        <w:t xml:space="preserve"> who face distinct and significant impacts</w:t>
      </w:r>
      <w:r w:rsidR="14A95E9D" w:rsidRPr="00B72DEA">
        <w:rPr>
          <w:rStyle w:val="normaltextrun"/>
          <w:rFonts w:asciiTheme="majorHAnsi" w:hAnsiTheme="majorHAnsi" w:cstheme="majorHAnsi"/>
        </w:rPr>
        <w:t xml:space="preserve"> from extractive industries</w:t>
      </w:r>
      <w:r w:rsidR="489124E1" w:rsidRPr="00B72DEA">
        <w:rPr>
          <w:rStyle w:val="normaltextrun"/>
          <w:rFonts w:asciiTheme="majorHAnsi" w:hAnsiTheme="majorHAnsi" w:cstheme="majorHAnsi"/>
        </w:rPr>
        <w:t xml:space="preserve">. </w:t>
      </w:r>
      <w:r w:rsidR="50F88147" w:rsidRPr="00B72DEA">
        <w:rPr>
          <w:rStyle w:val="normaltextrun"/>
          <w:rFonts w:asciiTheme="majorHAnsi" w:hAnsiTheme="majorHAnsi" w:cstheme="majorHAnsi"/>
        </w:rPr>
        <w:t>W</w:t>
      </w:r>
      <w:r w:rsidR="489124E1" w:rsidRPr="00B72DEA">
        <w:rPr>
          <w:rStyle w:val="normaltextrun"/>
          <w:rFonts w:asciiTheme="majorHAnsi" w:hAnsiTheme="majorHAnsi" w:cstheme="majorHAnsi"/>
        </w:rPr>
        <w:t xml:space="preserve">e </w:t>
      </w:r>
      <w:r w:rsidR="00371232" w:rsidRPr="00B72DEA">
        <w:rPr>
          <w:rStyle w:val="normaltextrun"/>
          <w:rFonts w:asciiTheme="majorHAnsi" w:hAnsiTheme="majorHAnsi" w:cstheme="majorHAnsi"/>
        </w:rPr>
        <w:t>applied</w:t>
      </w:r>
      <w:r w:rsidR="489124E1" w:rsidRPr="00B72DEA">
        <w:rPr>
          <w:rStyle w:val="normaltextrun"/>
          <w:rFonts w:asciiTheme="majorHAnsi" w:hAnsiTheme="majorHAnsi" w:cstheme="majorHAnsi"/>
        </w:rPr>
        <w:t xml:space="preserve"> gender-based analysis</w:t>
      </w:r>
      <w:r w:rsidR="7323727D" w:rsidRPr="00B72DEA">
        <w:rPr>
          <w:rStyle w:val="normaltextrun"/>
          <w:rFonts w:asciiTheme="majorHAnsi" w:hAnsiTheme="majorHAnsi" w:cstheme="majorHAnsi"/>
        </w:rPr>
        <w:t>+</w:t>
      </w:r>
      <w:r w:rsidR="00502826" w:rsidRPr="00B72DEA">
        <w:rPr>
          <w:rStyle w:val="normaltextrun"/>
          <w:rFonts w:asciiTheme="majorHAnsi" w:hAnsiTheme="majorHAnsi" w:cstheme="majorHAnsi"/>
        </w:rPr>
        <w:t xml:space="preserve"> </w:t>
      </w:r>
      <w:r w:rsidR="489124E1" w:rsidRPr="00B72DEA">
        <w:rPr>
          <w:rStyle w:val="normaltextrun"/>
          <w:rFonts w:asciiTheme="majorHAnsi" w:hAnsiTheme="majorHAnsi" w:cstheme="majorHAnsi"/>
        </w:rPr>
        <w:t>technique</w:t>
      </w:r>
      <w:r w:rsidR="7C7EBD1D" w:rsidRPr="00B72DEA">
        <w:rPr>
          <w:rStyle w:val="normaltextrun"/>
          <w:rFonts w:asciiTheme="majorHAnsi" w:hAnsiTheme="majorHAnsi" w:cstheme="majorHAnsi"/>
        </w:rPr>
        <w:t>s</w:t>
      </w:r>
      <w:r w:rsidR="489124E1" w:rsidRPr="00B72DEA">
        <w:rPr>
          <w:rStyle w:val="normaltextrun"/>
          <w:rFonts w:asciiTheme="majorHAnsi" w:hAnsiTheme="majorHAnsi" w:cstheme="majorHAnsi"/>
        </w:rPr>
        <w:t xml:space="preserve">, </w:t>
      </w:r>
      <w:r w:rsidR="00EF330D">
        <w:rPr>
          <w:rStyle w:val="normaltextrun"/>
          <w:rFonts w:asciiTheme="majorHAnsi" w:hAnsiTheme="majorHAnsi" w:cstheme="majorHAnsi"/>
        </w:rPr>
        <w:t>conducting a thematic analysis to</w:t>
      </w:r>
      <w:r w:rsidR="581CC9E3" w:rsidRPr="00B72DEA">
        <w:rPr>
          <w:rStyle w:val="normaltextrun"/>
          <w:rFonts w:asciiTheme="majorHAnsi" w:hAnsiTheme="majorHAnsi" w:cstheme="majorHAnsi"/>
        </w:rPr>
        <w:t xml:space="preserve"> </w:t>
      </w:r>
      <w:r w:rsidR="00ED7767" w:rsidRPr="00B72DEA">
        <w:rPr>
          <w:rStyle w:val="normaltextrun"/>
          <w:rFonts w:asciiTheme="majorHAnsi" w:hAnsiTheme="majorHAnsi" w:cstheme="majorHAnsi"/>
        </w:rPr>
        <w:t>identify</w:t>
      </w:r>
      <w:r w:rsidR="00EF330D">
        <w:rPr>
          <w:rStyle w:val="normaltextrun"/>
          <w:rFonts w:asciiTheme="majorHAnsi" w:hAnsiTheme="majorHAnsi" w:cstheme="majorHAnsi"/>
        </w:rPr>
        <w:t xml:space="preserve"> </w:t>
      </w:r>
      <w:r w:rsidR="00ED7767" w:rsidRPr="00B72DEA">
        <w:rPr>
          <w:rStyle w:val="normaltextrun"/>
          <w:rFonts w:asciiTheme="majorHAnsi" w:hAnsiTheme="majorHAnsi" w:cstheme="majorHAnsi"/>
        </w:rPr>
        <w:t>the</w:t>
      </w:r>
      <w:r w:rsidR="4D7E8C37" w:rsidRPr="00B72DEA">
        <w:rPr>
          <w:rStyle w:val="normaltextrun"/>
          <w:rFonts w:asciiTheme="majorHAnsi" w:hAnsiTheme="majorHAnsi" w:cstheme="majorHAnsi"/>
        </w:rPr>
        <w:t xml:space="preserve"> barriers </w:t>
      </w:r>
      <w:r w:rsidR="00764ED4" w:rsidRPr="00B72DEA">
        <w:rPr>
          <w:rStyle w:val="normaltextrun"/>
          <w:rFonts w:asciiTheme="majorHAnsi" w:hAnsiTheme="majorHAnsi" w:cstheme="majorHAnsi"/>
        </w:rPr>
        <w:t xml:space="preserve">that are currently being </w:t>
      </w:r>
      <w:r w:rsidR="4D7E8C37" w:rsidRPr="00B72DEA">
        <w:rPr>
          <w:rStyle w:val="normaltextrun"/>
          <w:rFonts w:asciiTheme="majorHAnsi" w:hAnsiTheme="majorHAnsi" w:cstheme="majorHAnsi"/>
        </w:rPr>
        <w:t>experienced by Indigenous people</w:t>
      </w:r>
      <w:r w:rsidR="00764ED4" w:rsidRPr="00B72DEA">
        <w:rPr>
          <w:rStyle w:val="normaltextrun"/>
          <w:rFonts w:asciiTheme="majorHAnsi" w:hAnsiTheme="majorHAnsi" w:cstheme="majorHAnsi"/>
        </w:rPr>
        <w:t xml:space="preserve">. </w:t>
      </w:r>
      <w:r w:rsidR="4D7E8C37" w:rsidRPr="00B72DEA">
        <w:rPr>
          <w:rStyle w:val="normaltextrun"/>
          <w:rFonts w:asciiTheme="majorHAnsi" w:hAnsiTheme="majorHAnsi" w:cstheme="majorHAnsi"/>
        </w:rPr>
        <w:t>We investigated how</w:t>
      </w:r>
      <w:r w:rsidR="489124E1" w:rsidRPr="00B72DEA">
        <w:rPr>
          <w:rStyle w:val="normaltextrun"/>
          <w:rFonts w:asciiTheme="majorHAnsi" w:hAnsiTheme="majorHAnsi" w:cstheme="majorHAnsi"/>
        </w:rPr>
        <w:t xml:space="preserve"> Indigenous women and girls are being included</w:t>
      </w:r>
      <w:r w:rsidR="7C7EBD1D" w:rsidRPr="00B72DEA">
        <w:rPr>
          <w:rStyle w:val="normaltextrun"/>
          <w:rFonts w:asciiTheme="majorHAnsi" w:hAnsiTheme="majorHAnsi" w:cstheme="majorHAnsi"/>
        </w:rPr>
        <w:t xml:space="preserve"> -or left behind-</w:t>
      </w:r>
      <w:r w:rsidR="489124E1" w:rsidRPr="00B72DEA">
        <w:rPr>
          <w:rStyle w:val="normaltextrun"/>
          <w:rFonts w:asciiTheme="majorHAnsi" w:hAnsiTheme="majorHAnsi" w:cstheme="majorHAnsi"/>
        </w:rPr>
        <w:t xml:space="preserve"> in consultation, planning, and project implementation processes</w:t>
      </w:r>
      <w:r w:rsidR="00DF59CC">
        <w:rPr>
          <w:rStyle w:val="normaltextrun"/>
          <w:rFonts w:asciiTheme="majorHAnsi" w:hAnsiTheme="majorHAnsi" w:cstheme="majorHAnsi"/>
        </w:rPr>
        <w:t xml:space="preserve">, while </w:t>
      </w:r>
      <w:r w:rsidR="00C24B10">
        <w:rPr>
          <w:rStyle w:val="normaltextrun"/>
          <w:rFonts w:asciiTheme="majorHAnsi" w:hAnsiTheme="majorHAnsi" w:cstheme="majorHAnsi"/>
        </w:rPr>
        <w:t>a</w:t>
      </w:r>
      <w:r w:rsidR="00502826" w:rsidRPr="00B72DEA">
        <w:rPr>
          <w:rStyle w:val="normaltextrun"/>
          <w:rFonts w:asciiTheme="majorHAnsi" w:hAnsiTheme="majorHAnsi" w:cstheme="majorHAnsi"/>
        </w:rPr>
        <w:t xml:space="preserve">cknowledging that these exclusionary trends go beyond sex and </w:t>
      </w:r>
      <w:r w:rsidR="00077FD2" w:rsidRPr="00B72DEA">
        <w:rPr>
          <w:rStyle w:val="normaltextrun"/>
          <w:rFonts w:asciiTheme="majorHAnsi" w:hAnsiTheme="majorHAnsi" w:cstheme="majorHAnsi"/>
        </w:rPr>
        <w:t>gende</w:t>
      </w:r>
      <w:r w:rsidR="001B6D6B">
        <w:rPr>
          <w:rStyle w:val="normaltextrun"/>
          <w:rFonts w:asciiTheme="majorHAnsi" w:hAnsiTheme="majorHAnsi" w:cstheme="majorHAnsi"/>
        </w:rPr>
        <w:t>r</w:t>
      </w:r>
      <w:r w:rsidR="00502826" w:rsidRPr="00B72DEA">
        <w:rPr>
          <w:rStyle w:val="normaltextrun"/>
          <w:rFonts w:asciiTheme="majorHAnsi" w:hAnsiTheme="majorHAnsi" w:cstheme="majorHAnsi"/>
        </w:rPr>
        <w:t xml:space="preserve">. </w:t>
      </w:r>
      <w:r w:rsidR="001B6D6B">
        <w:rPr>
          <w:rStyle w:val="normaltextrun"/>
          <w:rFonts w:asciiTheme="majorHAnsi" w:hAnsiTheme="majorHAnsi" w:cstheme="majorHAnsi"/>
        </w:rPr>
        <w:t>Focussing on</w:t>
      </w:r>
      <w:r w:rsidR="401E4C14" w:rsidRPr="00B72DEA">
        <w:rPr>
          <w:rStyle w:val="normaltextrun"/>
          <w:rFonts w:asciiTheme="majorHAnsi" w:hAnsiTheme="majorHAnsi" w:cstheme="majorHAnsi"/>
        </w:rPr>
        <w:t xml:space="preserve"> </w:t>
      </w:r>
      <w:r w:rsidR="71E91C36" w:rsidRPr="00B72DEA">
        <w:rPr>
          <w:rStyle w:val="normaltextrun"/>
          <w:rFonts w:asciiTheme="majorHAnsi" w:hAnsiTheme="majorHAnsi" w:cstheme="majorHAnsi"/>
        </w:rPr>
        <w:t>intersectional identity</w:t>
      </w:r>
      <w:r w:rsidR="4A6E2A68" w:rsidRPr="00B72DEA">
        <w:rPr>
          <w:rStyle w:val="normaltextrun"/>
          <w:rFonts w:asciiTheme="majorHAnsi" w:hAnsiTheme="majorHAnsi" w:cstheme="majorHAnsi"/>
        </w:rPr>
        <w:t xml:space="preserve"> </w:t>
      </w:r>
      <w:r w:rsidR="71E91C36" w:rsidRPr="00B72DEA">
        <w:rPr>
          <w:rStyle w:val="normaltextrun"/>
          <w:rFonts w:asciiTheme="majorHAnsi" w:hAnsiTheme="majorHAnsi" w:cstheme="majorHAnsi"/>
        </w:rPr>
        <w:t>inclusion</w:t>
      </w:r>
      <w:r w:rsidR="401E4C14" w:rsidRPr="00B72DEA">
        <w:rPr>
          <w:rStyle w:val="normaltextrun"/>
          <w:rFonts w:asciiTheme="majorHAnsi" w:hAnsiTheme="majorHAnsi" w:cstheme="majorHAnsi"/>
        </w:rPr>
        <w:t xml:space="preserve">, </w:t>
      </w:r>
      <w:r w:rsidR="73C40D8F" w:rsidRPr="00B72DEA">
        <w:rPr>
          <w:rStyle w:val="normaltextrun"/>
          <w:rFonts w:asciiTheme="majorHAnsi" w:hAnsiTheme="majorHAnsi" w:cstheme="majorHAnsi"/>
        </w:rPr>
        <w:t xml:space="preserve">we </w:t>
      </w:r>
      <w:r w:rsidR="00EF3876">
        <w:rPr>
          <w:rStyle w:val="normaltextrun"/>
          <w:rFonts w:asciiTheme="majorHAnsi" w:hAnsiTheme="majorHAnsi" w:cstheme="majorHAnsi"/>
        </w:rPr>
        <w:t>invited</w:t>
      </w:r>
      <w:r w:rsidR="73C40D8F" w:rsidRPr="00B72DEA">
        <w:rPr>
          <w:rStyle w:val="normaltextrun"/>
          <w:rFonts w:asciiTheme="majorHAnsi" w:hAnsiTheme="majorHAnsi" w:cstheme="majorHAnsi"/>
        </w:rPr>
        <w:t xml:space="preserve"> Elders, youth, two-spirit people, and members of the LGBTQ+ community </w:t>
      </w:r>
      <w:r w:rsidR="00176BDE">
        <w:rPr>
          <w:rStyle w:val="normaltextrun"/>
          <w:rFonts w:asciiTheme="majorHAnsi" w:hAnsiTheme="majorHAnsi" w:cstheme="majorHAnsi"/>
        </w:rPr>
        <w:t>to participate</w:t>
      </w:r>
      <w:r w:rsidR="0076123E">
        <w:rPr>
          <w:rStyle w:val="normaltextrun"/>
          <w:rFonts w:asciiTheme="majorHAnsi" w:hAnsiTheme="majorHAnsi" w:cstheme="majorHAnsi"/>
        </w:rPr>
        <w:t xml:space="preserve">. </w:t>
      </w:r>
    </w:p>
    <w:p w14:paraId="659EE809" w14:textId="2A7242FF" w:rsidR="00EE5E42" w:rsidRPr="00B72DEA" w:rsidRDefault="73C40D8F" w:rsidP="00783589">
      <w:pPr>
        <w:pStyle w:val="paragraph"/>
        <w:spacing w:before="0" w:beforeAutospacing="0" w:after="0" w:afterAutospacing="0"/>
        <w:ind w:firstLine="720"/>
        <w:textAlignment w:val="baseline"/>
        <w:rPr>
          <w:rFonts w:asciiTheme="majorHAnsi" w:hAnsiTheme="majorHAnsi" w:cstheme="majorHAnsi"/>
        </w:rPr>
      </w:pPr>
      <w:r w:rsidRPr="00B72DEA">
        <w:rPr>
          <w:rFonts w:asciiTheme="majorHAnsi" w:hAnsiTheme="majorHAnsi" w:cstheme="majorHAnsi"/>
        </w:rPr>
        <w:lastRenderedPageBreak/>
        <w:t>Throughout the project,</w:t>
      </w:r>
      <w:r w:rsidR="54E9FDB8" w:rsidRPr="00B72DEA">
        <w:rPr>
          <w:rFonts w:asciiTheme="majorHAnsi" w:hAnsiTheme="majorHAnsi" w:cstheme="majorHAnsi"/>
        </w:rPr>
        <w:t xml:space="preserve"> </w:t>
      </w:r>
      <w:r w:rsidRPr="00B72DEA">
        <w:rPr>
          <w:rFonts w:asciiTheme="majorHAnsi" w:hAnsiTheme="majorHAnsi" w:cstheme="majorHAnsi"/>
        </w:rPr>
        <w:t>w</w:t>
      </w:r>
      <w:r w:rsidR="242FF95D" w:rsidRPr="00B72DEA">
        <w:rPr>
          <w:rFonts w:asciiTheme="majorHAnsi" w:hAnsiTheme="majorHAnsi" w:cstheme="majorHAnsi"/>
        </w:rPr>
        <w:t>e engag</w:t>
      </w:r>
      <w:r w:rsidR="0073512E">
        <w:rPr>
          <w:rFonts w:asciiTheme="majorHAnsi" w:hAnsiTheme="majorHAnsi" w:cstheme="majorHAnsi"/>
        </w:rPr>
        <w:t>ed</w:t>
      </w:r>
      <w:r w:rsidR="242FF95D" w:rsidRPr="00B72DEA">
        <w:rPr>
          <w:rFonts w:asciiTheme="majorHAnsi" w:hAnsiTheme="majorHAnsi" w:cstheme="majorHAnsi"/>
        </w:rPr>
        <w:t xml:space="preserve"> with </w:t>
      </w:r>
      <w:r w:rsidR="0BF0F2EB" w:rsidRPr="00B72DEA">
        <w:rPr>
          <w:rFonts w:asciiTheme="majorHAnsi" w:hAnsiTheme="majorHAnsi" w:cstheme="majorHAnsi"/>
        </w:rPr>
        <w:t>Indigenous people</w:t>
      </w:r>
      <w:r w:rsidR="242FF95D" w:rsidRPr="00B72DEA">
        <w:rPr>
          <w:rFonts w:asciiTheme="majorHAnsi" w:hAnsiTheme="majorHAnsi" w:cstheme="majorHAnsi"/>
        </w:rPr>
        <w:t xml:space="preserve"> living in Northern Ontario and coastal Labrador</w:t>
      </w:r>
      <w:r w:rsidR="00A33D58">
        <w:rPr>
          <w:rFonts w:asciiTheme="majorHAnsi" w:hAnsiTheme="majorHAnsi" w:cstheme="majorHAnsi"/>
        </w:rPr>
        <w:t xml:space="preserve">- </w:t>
      </w:r>
      <w:r w:rsidR="71E91C36" w:rsidRPr="00B72DEA">
        <w:rPr>
          <w:rFonts w:asciiTheme="majorHAnsi" w:hAnsiTheme="majorHAnsi" w:cstheme="majorHAnsi"/>
        </w:rPr>
        <w:t>the regions encompassing our organization</w:t>
      </w:r>
      <w:r w:rsidR="00A33D58">
        <w:rPr>
          <w:rFonts w:asciiTheme="majorHAnsi" w:hAnsiTheme="majorHAnsi" w:cstheme="majorHAnsi"/>
        </w:rPr>
        <w:t>al</w:t>
      </w:r>
      <w:r w:rsidR="71E91C36" w:rsidRPr="00B72DEA">
        <w:rPr>
          <w:rFonts w:asciiTheme="majorHAnsi" w:hAnsiTheme="majorHAnsi" w:cstheme="majorHAnsi"/>
        </w:rPr>
        <w:t xml:space="preserve"> hubs. We</w:t>
      </w:r>
      <w:r w:rsidR="00DE28A8" w:rsidRPr="00B72DEA">
        <w:rPr>
          <w:rFonts w:asciiTheme="majorHAnsi" w:hAnsiTheme="majorHAnsi" w:cstheme="majorHAnsi"/>
        </w:rPr>
        <w:t xml:space="preserve"> conducted interviews,</w:t>
      </w:r>
      <w:r w:rsidR="71E91C36" w:rsidRPr="00B72DEA">
        <w:rPr>
          <w:rFonts w:asciiTheme="majorHAnsi" w:hAnsiTheme="majorHAnsi" w:cstheme="majorHAnsi"/>
        </w:rPr>
        <w:t xml:space="preserve"> </w:t>
      </w:r>
      <w:r w:rsidR="00783589" w:rsidRPr="00B72DEA">
        <w:rPr>
          <w:rFonts w:asciiTheme="majorHAnsi" w:hAnsiTheme="majorHAnsi" w:cstheme="majorHAnsi"/>
        </w:rPr>
        <w:t>launched</w:t>
      </w:r>
      <w:r w:rsidR="71E91C36" w:rsidRPr="00B72DEA">
        <w:rPr>
          <w:rFonts w:asciiTheme="majorHAnsi" w:hAnsiTheme="majorHAnsi" w:cstheme="majorHAnsi"/>
        </w:rPr>
        <w:t xml:space="preserve"> workshops, </w:t>
      </w:r>
      <w:r w:rsidR="00783589" w:rsidRPr="00B72DEA">
        <w:rPr>
          <w:rFonts w:asciiTheme="majorHAnsi" w:hAnsiTheme="majorHAnsi" w:cstheme="majorHAnsi"/>
        </w:rPr>
        <w:t xml:space="preserve">and </w:t>
      </w:r>
      <w:r w:rsidR="00165E2B" w:rsidRPr="00B72DEA">
        <w:rPr>
          <w:rFonts w:asciiTheme="majorHAnsi" w:hAnsiTheme="majorHAnsi" w:cstheme="majorHAnsi"/>
        </w:rPr>
        <w:t>piloted training</w:t>
      </w:r>
      <w:r w:rsidR="71E91C36" w:rsidRPr="00B72DEA">
        <w:rPr>
          <w:rFonts w:asciiTheme="majorHAnsi" w:hAnsiTheme="majorHAnsi" w:cstheme="majorHAnsi"/>
        </w:rPr>
        <w:t xml:space="preserve"> </w:t>
      </w:r>
      <w:r w:rsidR="00165E2B" w:rsidRPr="00B72DEA">
        <w:rPr>
          <w:rFonts w:asciiTheme="majorHAnsi" w:hAnsiTheme="majorHAnsi" w:cstheme="majorHAnsi"/>
        </w:rPr>
        <w:t xml:space="preserve">sessions </w:t>
      </w:r>
      <w:r w:rsidR="71E91C36" w:rsidRPr="00B72DEA">
        <w:rPr>
          <w:rFonts w:asciiTheme="majorHAnsi" w:hAnsiTheme="majorHAnsi" w:cstheme="majorHAnsi"/>
        </w:rPr>
        <w:t>about impact assessments</w:t>
      </w:r>
      <w:r w:rsidR="00783589" w:rsidRPr="00B72DEA">
        <w:rPr>
          <w:rFonts w:asciiTheme="majorHAnsi" w:hAnsiTheme="majorHAnsi" w:cstheme="majorHAnsi"/>
        </w:rPr>
        <w:t xml:space="preserve"> and the existing opportunities to get involved in land</w:t>
      </w:r>
      <w:r w:rsidR="00A33D58">
        <w:rPr>
          <w:rFonts w:asciiTheme="majorHAnsi" w:hAnsiTheme="majorHAnsi" w:cstheme="majorHAnsi"/>
        </w:rPr>
        <w:t xml:space="preserve"> </w:t>
      </w:r>
      <w:r w:rsidR="00783589" w:rsidRPr="00B72DEA">
        <w:rPr>
          <w:rFonts w:asciiTheme="majorHAnsi" w:hAnsiTheme="majorHAnsi" w:cstheme="majorHAnsi"/>
        </w:rPr>
        <w:t xml:space="preserve">use planning and decision making. During these sessions, we used trauma-informed methods </w:t>
      </w:r>
      <w:r w:rsidR="00F42965" w:rsidRPr="00B72DEA">
        <w:rPr>
          <w:rFonts w:asciiTheme="majorHAnsi" w:hAnsiTheme="majorHAnsi" w:cstheme="majorHAnsi"/>
        </w:rPr>
        <w:t xml:space="preserve">and invited participants to </w:t>
      </w:r>
      <w:r w:rsidR="242FF95D" w:rsidRPr="00B72DEA">
        <w:rPr>
          <w:rFonts w:asciiTheme="majorHAnsi" w:hAnsiTheme="majorHAnsi" w:cstheme="majorHAnsi"/>
        </w:rPr>
        <w:t>share their experiences</w:t>
      </w:r>
      <w:r w:rsidR="00DB1C21" w:rsidRPr="00B72DEA">
        <w:rPr>
          <w:rFonts w:asciiTheme="majorHAnsi" w:hAnsiTheme="majorHAnsi" w:cstheme="majorHAnsi"/>
        </w:rPr>
        <w:t xml:space="preserve"> in a safe space</w:t>
      </w:r>
      <w:r w:rsidR="242FF95D" w:rsidRPr="00B72DEA">
        <w:rPr>
          <w:rFonts w:asciiTheme="majorHAnsi" w:hAnsiTheme="majorHAnsi" w:cstheme="majorHAnsi"/>
        </w:rPr>
        <w:t xml:space="preserve">. </w:t>
      </w:r>
      <w:r w:rsidR="54E9FDB8" w:rsidRPr="00B72DEA">
        <w:rPr>
          <w:rFonts w:asciiTheme="majorHAnsi" w:hAnsiTheme="majorHAnsi" w:cstheme="majorHAnsi"/>
        </w:rPr>
        <w:t>W</w:t>
      </w:r>
      <w:r w:rsidR="6C95938B" w:rsidRPr="00B72DEA">
        <w:rPr>
          <w:rFonts w:asciiTheme="majorHAnsi" w:hAnsiTheme="majorHAnsi" w:cstheme="majorHAnsi"/>
        </w:rPr>
        <w:t xml:space="preserve">e </w:t>
      </w:r>
      <w:r w:rsidR="54E9FDB8" w:rsidRPr="00B72DEA">
        <w:rPr>
          <w:rFonts w:asciiTheme="majorHAnsi" w:hAnsiTheme="majorHAnsi" w:cstheme="majorHAnsi"/>
        </w:rPr>
        <w:t>engag</w:t>
      </w:r>
      <w:r w:rsidR="061BF46F" w:rsidRPr="00B72DEA">
        <w:rPr>
          <w:rFonts w:asciiTheme="majorHAnsi" w:hAnsiTheme="majorHAnsi" w:cstheme="majorHAnsi"/>
        </w:rPr>
        <w:t>ed</w:t>
      </w:r>
      <w:r w:rsidR="54E9FDB8" w:rsidRPr="00B72DEA">
        <w:rPr>
          <w:rFonts w:asciiTheme="majorHAnsi" w:hAnsiTheme="majorHAnsi" w:cstheme="majorHAnsi"/>
        </w:rPr>
        <w:t xml:space="preserve"> with community members who ha</w:t>
      </w:r>
      <w:r w:rsidR="237BC339" w:rsidRPr="00B72DEA">
        <w:rPr>
          <w:rFonts w:asciiTheme="majorHAnsi" w:hAnsiTheme="majorHAnsi" w:cstheme="majorHAnsi"/>
        </w:rPr>
        <w:t xml:space="preserve">d experience with previous </w:t>
      </w:r>
      <w:r w:rsidR="00BA5126" w:rsidRPr="00B72DEA">
        <w:rPr>
          <w:rFonts w:asciiTheme="majorHAnsi" w:hAnsiTheme="majorHAnsi" w:cstheme="majorHAnsi"/>
        </w:rPr>
        <w:t>environmental assessment</w:t>
      </w:r>
      <w:r w:rsidR="237BC339" w:rsidRPr="00B72DEA">
        <w:rPr>
          <w:rFonts w:asciiTheme="majorHAnsi" w:hAnsiTheme="majorHAnsi" w:cstheme="majorHAnsi"/>
        </w:rPr>
        <w:t xml:space="preserve"> processes,</w:t>
      </w:r>
      <w:r w:rsidR="54E9FDB8" w:rsidRPr="00B72DEA">
        <w:rPr>
          <w:rFonts w:asciiTheme="majorHAnsi" w:hAnsiTheme="majorHAnsi" w:cstheme="majorHAnsi"/>
        </w:rPr>
        <w:t xml:space="preserve"> </w:t>
      </w:r>
      <w:r w:rsidR="2C77E070" w:rsidRPr="00B72DEA">
        <w:rPr>
          <w:rFonts w:asciiTheme="majorHAnsi" w:hAnsiTheme="majorHAnsi" w:cstheme="majorHAnsi"/>
        </w:rPr>
        <w:t xml:space="preserve">worked </w:t>
      </w:r>
      <w:r w:rsidR="002D71CB" w:rsidRPr="00B72DEA">
        <w:rPr>
          <w:rFonts w:asciiTheme="majorHAnsi" w:hAnsiTheme="majorHAnsi" w:cstheme="majorHAnsi"/>
        </w:rPr>
        <w:t>at</w:t>
      </w:r>
      <w:r w:rsidR="54E9FDB8" w:rsidRPr="00B72DEA">
        <w:rPr>
          <w:rFonts w:asciiTheme="majorHAnsi" w:hAnsiTheme="majorHAnsi" w:cstheme="majorHAnsi"/>
        </w:rPr>
        <w:t xml:space="preserve"> resource extraction sites</w:t>
      </w:r>
      <w:r w:rsidR="00233286">
        <w:rPr>
          <w:rFonts w:asciiTheme="majorHAnsi" w:hAnsiTheme="majorHAnsi" w:cstheme="majorHAnsi"/>
        </w:rPr>
        <w:t>, or lived in surrounding areas</w:t>
      </w:r>
      <w:r w:rsidR="003B0FED">
        <w:rPr>
          <w:rFonts w:asciiTheme="majorHAnsi" w:hAnsiTheme="majorHAnsi" w:cstheme="majorHAnsi"/>
        </w:rPr>
        <w:t>. A</w:t>
      </w:r>
      <w:r w:rsidR="002D71CB" w:rsidRPr="00B72DEA">
        <w:rPr>
          <w:rFonts w:asciiTheme="majorHAnsi" w:hAnsiTheme="majorHAnsi" w:cstheme="majorHAnsi"/>
        </w:rPr>
        <w:t>s a result</w:t>
      </w:r>
      <w:r w:rsidR="003B0FED">
        <w:rPr>
          <w:rFonts w:asciiTheme="majorHAnsi" w:hAnsiTheme="majorHAnsi" w:cstheme="majorHAnsi"/>
        </w:rPr>
        <w:t>,</w:t>
      </w:r>
      <w:r w:rsidR="54E9FDB8" w:rsidRPr="00B72DEA">
        <w:rPr>
          <w:rFonts w:asciiTheme="majorHAnsi" w:hAnsiTheme="majorHAnsi" w:cstheme="majorHAnsi"/>
        </w:rPr>
        <w:t xml:space="preserve"> we were able to better understand the </w:t>
      </w:r>
      <w:r w:rsidR="0BF0F2EB" w:rsidRPr="00B72DEA">
        <w:rPr>
          <w:rFonts w:asciiTheme="majorHAnsi" w:hAnsiTheme="majorHAnsi" w:cstheme="majorHAnsi"/>
        </w:rPr>
        <w:t xml:space="preserve">contemporary </w:t>
      </w:r>
      <w:r w:rsidR="54E9FDB8" w:rsidRPr="00B72DEA">
        <w:rPr>
          <w:rFonts w:asciiTheme="majorHAnsi" w:hAnsiTheme="majorHAnsi" w:cstheme="majorHAnsi"/>
        </w:rPr>
        <w:t>barriers to participation being experienced by marginalized identity groups.</w:t>
      </w:r>
      <w:r w:rsidR="590A0F30" w:rsidRPr="00B72DEA">
        <w:rPr>
          <w:rFonts w:asciiTheme="majorHAnsi" w:hAnsiTheme="majorHAnsi" w:cstheme="majorHAnsi"/>
        </w:rPr>
        <w:t xml:space="preserve"> </w:t>
      </w:r>
    </w:p>
    <w:p w14:paraId="310F807A" w14:textId="3AC092BA" w:rsidR="00EE5E42" w:rsidRPr="00B72DEA" w:rsidRDefault="00EE5E42" w:rsidP="00EE5E42">
      <w:pPr>
        <w:ind w:firstLine="720"/>
        <w:rPr>
          <w:rFonts w:asciiTheme="majorHAnsi" w:hAnsiTheme="majorHAnsi" w:cstheme="majorHAnsi"/>
        </w:rPr>
      </w:pPr>
    </w:p>
    <w:p w14:paraId="38972F45" w14:textId="29C96269" w:rsidR="00EE5E42" w:rsidRPr="00B72DEA" w:rsidRDefault="00EE5E42" w:rsidP="00EE5E42">
      <w:pPr>
        <w:ind w:firstLine="720"/>
        <w:rPr>
          <w:rFonts w:asciiTheme="majorHAnsi" w:hAnsiTheme="majorHAnsi" w:cstheme="majorHAnsi"/>
        </w:rPr>
      </w:pPr>
      <w:r w:rsidRPr="00B72DEA">
        <w:rPr>
          <w:rFonts w:asciiTheme="majorHAnsi" w:hAnsiTheme="majorHAnsi" w:cstheme="majorHAnsi"/>
        </w:rPr>
        <w:t>To summarize the findings of our initial publication, “</w:t>
      </w:r>
      <w:r w:rsidRPr="00B72DEA">
        <w:rPr>
          <w:rFonts w:asciiTheme="majorHAnsi" w:hAnsiTheme="majorHAnsi" w:cstheme="majorHAnsi"/>
          <w:i/>
          <w:iCs/>
        </w:rPr>
        <w:t>Indigenous Women’s Participation in Impact Assessments: An Examination of Barriers in Impact Assessments and the Navigation of Violence to Land and Body</w:t>
      </w:r>
      <w:r w:rsidRPr="00B72DEA">
        <w:rPr>
          <w:rFonts w:asciiTheme="majorHAnsi" w:hAnsiTheme="majorHAnsi" w:cstheme="majorHAnsi"/>
        </w:rPr>
        <w:t>”</w:t>
      </w:r>
      <w:r w:rsidR="00222BFD" w:rsidRPr="00B72DEA">
        <w:rPr>
          <w:rFonts w:asciiTheme="majorHAnsi" w:hAnsiTheme="majorHAnsi" w:cstheme="majorHAnsi"/>
        </w:rPr>
        <w:t xml:space="preserve"> (Keepers of the Circle, 2022)</w:t>
      </w:r>
      <w:r w:rsidRPr="00B72DEA">
        <w:rPr>
          <w:rFonts w:asciiTheme="majorHAnsi" w:hAnsiTheme="majorHAnsi" w:cstheme="majorHAnsi"/>
        </w:rPr>
        <w:t xml:space="preserve"> we heard</w:t>
      </w:r>
      <w:r w:rsidR="00424F2F" w:rsidRPr="00B72DEA">
        <w:rPr>
          <w:rFonts w:asciiTheme="majorHAnsi" w:hAnsiTheme="majorHAnsi" w:cstheme="majorHAnsi"/>
        </w:rPr>
        <w:t xml:space="preserve"> </w:t>
      </w:r>
      <w:r w:rsidR="00BA0F34" w:rsidRPr="00B72DEA">
        <w:rPr>
          <w:rFonts w:asciiTheme="majorHAnsi" w:hAnsiTheme="majorHAnsi" w:cstheme="majorHAnsi"/>
        </w:rPr>
        <w:t>that:</w:t>
      </w:r>
    </w:p>
    <w:p w14:paraId="5EC01DF0" w14:textId="299836DC" w:rsidR="00BA0F34" w:rsidRPr="00B72DEA" w:rsidRDefault="00BA0F34" w:rsidP="00BA0F34">
      <w:pPr>
        <w:pStyle w:val="paragraph"/>
        <w:numPr>
          <w:ilvl w:val="0"/>
          <w:numId w:val="7"/>
        </w:numPr>
        <w:spacing w:before="0" w:beforeAutospacing="0" w:after="0" w:afterAutospacing="0"/>
        <w:textAlignment w:val="baseline"/>
        <w:rPr>
          <w:rFonts w:asciiTheme="majorHAnsi" w:hAnsiTheme="majorHAnsi" w:cstheme="majorHAnsi"/>
        </w:rPr>
      </w:pPr>
      <w:r w:rsidRPr="00B72DEA">
        <w:rPr>
          <w:rStyle w:val="normaltextrun"/>
          <w:rFonts w:asciiTheme="majorHAnsi" w:hAnsiTheme="majorHAnsi" w:cstheme="majorHAnsi"/>
        </w:rPr>
        <w:t>Indigenous people expressed a lack of familiarity with legislative processes and were overwhelmed with the amount of highly technical content they were expected to review </w:t>
      </w:r>
      <w:r w:rsidRPr="00B72DEA">
        <w:rPr>
          <w:rStyle w:val="eop"/>
          <w:rFonts w:asciiTheme="majorHAnsi" w:hAnsiTheme="majorHAnsi" w:cstheme="majorHAnsi"/>
        </w:rPr>
        <w:t xml:space="preserve">in relatively short </w:t>
      </w:r>
      <w:proofErr w:type="gramStart"/>
      <w:r w:rsidRPr="00B72DEA">
        <w:rPr>
          <w:rStyle w:val="eop"/>
          <w:rFonts w:asciiTheme="majorHAnsi" w:hAnsiTheme="majorHAnsi" w:cstheme="majorHAnsi"/>
        </w:rPr>
        <w:t>timelines</w:t>
      </w:r>
      <w:r w:rsidR="006465D3">
        <w:rPr>
          <w:rStyle w:val="eop"/>
          <w:rFonts w:asciiTheme="majorHAnsi" w:hAnsiTheme="majorHAnsi" w:cstheme="majorHAnsi"/>
        </w:rPr>
        <w:t>;</w:t>
      </w:r>
      <w:proofErr w:type="gramEnd"/>
    </w:p>
    <w:p w14:paraId="5812FCAC" w14:textId="7B692D5B" w:rsidR="00BA0F34" w:rsidRPr="00B72DEA" w:rsidRDefault="00BA0F34" w:rsidP="00BA0F34">
      <w:pPr>
        <w:pStyle w:val="paragraph"/>
        <w:numPr>
          <w:ilvl w:val="0"/>
          <w:numId w:val="7"/>
        </w:numPr>
        <w:spacing w:before="0" w:beforeAutospacing="0" w:after="0" w:afterAutospacing="0"/>
        <w:textAlignment w:val="baseline"/>
        <w:rPr>
          <w:rStyle w:val="eop"/>
          <w:rFonts w:asciiTheme="majorHAnsi" w:hAnsiTheme="majorHAnsi" w:cstheme="majorHAnsi"/>
        </w:rPr>
      </w:pPr>
      <w:r w:rsidRPr="00B72DEA">
        <w:rPr>
          <w:rStyle w:val="normaltextrun"/>
          <w:rFonts w:asciiTheme="majorHAnsi" w:hAnsiTheme="majorHAnsi" w:cstheme="majorHAnsi"/>
        </w:rPr>
        <w:t xml:space="preserve">They expressed </w:t>
      </w:r>
      <w:r w:rsidR="007648CF" w:rsidRPr="00B72DEA">
        <w:rPr>
          <w:rStyle w:val="normaltextrun"/>
          <w:rFonts w:asciiTheme="majorHAnsi" w:hAnsiTheme="majorHAnsi" w:cstheme="majorHAnsi"/>
        </w:rPr>
        <w:t>having a</w:t>
      </w:r>
      <w:r w:rsidRPr="00B72DEA">
        <w:rPr>
          <w:rStyle w:val="normaltextrun"/>
          <w:rFonts w:asciiTheme="majorHAnsi" w:hAnsiTheme="majorHAnsi" w:cstheme="majorHAnsi"/>
        </w:rPr>
        <w:t xml:space="preserve"> lack </w:t>
      </w:r>
      <w:r w:rsidR="00372385">
        <w:rPr>
          <w:rStyle w:val="normaltextrun"/>
          <w:rFonts w:asciiTheme="majorHAnsi" w:hAnsiTheme="majorHAnsi" w:cstheme="majorHAnsi"/>
        </w:rPr>
        <w:t>of</w:t>
      </w:r>
      <w:r w:rsidRPr="00B72DEA">
        <w:rPr>
          <w:rStyle w:val="normaltextrun"/>
          <w:rFonts w:asciiTheme="majorHAnsi" w:hAnsiTheme="majorHAnsi" w:cstheme="majorHAnsi"/>
        </w:rPr>
        <w:t xml:space="preserve"> capacity to volunteer</w:t>
      </w:r>
      <w:r w:rsidR="000A0E7A">
        <w:rPr>
          <w:rStyle w:val="normaltextrun"/>
          <w:rFonts w:asciiTheme="majorHAnsi" w:hAnsiTheme="majorHAnsi" w:cstheme="majorHAnsi"/>
        </w:rPr>
        <w:t>,</w:t>
      </w:r>
      <w:r w:rsidR="00323C3E" w:rsidRPr="00B72DEA">
        <w:rPr>
          <w:rStyle w:val="normaltextrun"/>
          <w:rFonts w:asciiTheme="majorHAnsi" w:hAnsiTheme="majorHAnsi" w:cstheme="majorHAnsi"/>
        </w:rPr>
        <w:t xml:space="preserve"> </w:t>
      </w:r>
      <w:r w:rsidR="00177B56" w:rsidRPr="00B72DEA">
        <w:rPr>
          <w:rStyle w:val="normaltextrun"/>
          <w:rFonts w:asciiTheme="majorHAnsi" w:hAnsiTheme="majorHAnsi" w:cstheme="majorHAnsi"/>
        </w:rPr>
        <w:t xml:space="preserve">their </w:t>
      </w:r>
      <w:r w:rsidRPr="00B72DEA">
        <w:rPr>
          <w:rStyle w:val="normaltextrun"/>
          <w:rFonts w:asciiTheme="majorHAnsi" w:hAnsiTheme="majorHAnsi" w:cstheme="majorHAnsi"/>
        </w:rPr>
        <w:t>already limited</w:t>
      </w:r>
      <w:r w:rsidR="00177B56" w:rsidRPr="00B72DEA">
        <w:rPr>
          <w:rStyle w:val="normaltextrun"/>
          <w:rFonts w:asciiTheme="majorHAnsi" w:hAnsiTheme="majorHAnsi" w:cstheme="majorHAnsi"/>
        </w:rPr>
        <w:t xml:space="preserve"> </w:t>
      </w:r>
      <w:r w:rsidRPr="00B72DEA">
        <w:rPr>
          <w:rStyle w:val="normaltextrun"/>
          <w:rFonts w:asciiTheme="majorHAnsi" w:hAnsiTheme="majorHAnsi" w:cstheme="majorHAnsi"/>
        </w:rPr>
        <w:t>free time</w:t>
      </w:r>
      <w:r w:rsidR="000A0E7A">
        <w:rPr>
          <w:rStyle w:val="normaltextrun"/>
          <w:rFonts w:asciiTheme="majorHAnsi" w:hAnsiTheme="majorHAnsi" w:cstheme="majorHAnsi"/>
        </w:rPr>
        <w:t>,</w:t>
      </w:r>
      <w:r w:rsidRPr="00B72DEA">
        <w:rPr>
          <w:rStyle w:val="normaltextrun"/>
          <w:rFonts w:asciiTheme="majorHAnsi" w:hAnsiTheme="majorHAnsi" w:cstheme="majorHAnsi"/>
        </w:rPr>
        <w:t xml:space="preserve"> to review information and provide comments </w:t>
      </w:r>
      <w:r w:rsidR="007648CF" w:rsidRPr="00B72DEA">
        <w:rPr>
          <w:rStyle w:val="eop"/>
          <w:rFonts w:asciiTheme="majorHAnsi" w:hAnsiTheme="majorHAnsi" w:cstheme="majorHAnsi"/>
        </w:rPr>
        <w:t xml:space="preserve">in a system they felt wasn’t truly listening to their </w:t>
      </w:r>
      <w:proofErr w:type="gramStart"/>
      <w:r w:rsidR="007648CF" w:rsidRPr="00B72DEA">
        <w:rPr>
          <w:rStyle w:val="eop"/>
          <w:rFonts w:asciiTheme="majorHAnsi" w:hAnsiTheme="majorHAnsi" w:cstheme="majorHAnsi"/>
        </w:rPr>
        <w:t>concerns</w:t>
      </w:r>
      <w:r w:rsidR="000A0E7A">
        <w:rPr>
          <w:rStyle w:val="eop"/>
          <w:rFonts w:asciiTheme="majorHAnsi" w:hAnsiTheme="majorHAnsi" w:cstheme="majorHAnsi"/>
        </w:rPr>
        <w:t>;</w:t>
      </w:r>
      <w:proofErr w:type="gramEnd"/>
    </w:p>
    <w:p w14:paraId="72FC0465" w14:textId="140EA5C6" w:rsidR="00177B56" w:rsidRPr="00B72DEA" w:rsidRDefault="00177B56" w:rsidP="00BA0F34">
      <w:pPr>
        <w:pStyle w:val="paragraph"/>
        <w:numPr>
          <w:ilvl w:val="0"/>
          <w:numId w:val="7"/>
        </w:numPr>
        <w:spacing w:before="0" w:beforeAutospacing="0" w:after="0" w:afterAutospacing="0"/>
        <w:textAlignment w:val="baseline"/>
        <w:rPr>
          <w:rFonts w:asciiTheme="majorHAnsi" w:hAnsiTheme="majorHAnsi" w:cstheme="majorHAnsi"/>
        </w:rPr>
      </w:pPr>
      <w:r w:rsidRPr="00B72DEA">
        <w:rPr>
          <w:rStyle w:val="eop"/>
          <w:rFonts w:asciiTheme="majorHAnsi" w:hAnsiTheme="majorHAnsi" w:cstheme="majorHAnsi"/>
        </w:rPr>
        <w:t xml:space="preserve">Information is inaccessible, whether that be due to technological barriers or educational disparities, Indigenous people feel that information is not reaching them </w:t>
      </w:r>
      <w:r w:rsidR="007648CF" w:rsidRPr="00B72DEA">
        <w:rPr>
          <w:rStyle w:val="eop"/>
          <w:rFonts w:asciiTheme="majorHAnsi" w:hAnsiTheme="majorHAnsi" w:cstheme="majorHAnsi"/>
        </w:rPr>
        <w:t xml:space="preserve">or is not being presented in a way that they can </w:t>
      </w:r>
      <w:proofErr w:type="gramStart"/>
      <w:r w:rsidR="007648CF" w:rsidRPr="00B72DEA">
        <w:rPr>
          <w:rStyle w:val="eop"/>
          <w:rFonts w:asciiTheme="majorHAnsi" w:hAnsiTheme="majorHAnsi" w:cstheme="majorHAnsi"/>
        </w:rPr>
        <w:t>understand</w:t>
      </w:r>
      <w:r w:rsidR="002711AC">
        <w:rPr>
          <w:rStyle w:val="eop"/>
          <w:rFonts w:asciiTheme="majorHAnsi" w:hAnsiTheme="majorHAnsi" w:cstheme="majorHAnsi"/>
        </w:rPr>
        <w:t>;</w:t>
      </w:r>
      <w:proofErr w:type="gramEnd"/>
    </w:p>
    <w:p w14:paraId="24CF8E74" w14:textId="15E3E0E9" w:rsidR="00BA0F34" w:rsidRPr="00B72DEA" w:rsidRDefault="00323C3E" w:rsidP="00BA0F34">
      <w:pPr>
        <w:pStyle w:val="paragraph"/>
        <w:numPr>
          <w:ilvl w:val="0"/>
          <w:numId w:val="7"/>
        </w:numPr>
        <w:spacing w:before="0" w:beforeAutospacing="0" w:after="0" w:afterAutospacing="0"/>
        <w:textAlignment w:val="baseline"/>
        <w:rPr>
          <w:rStyle w:val="eop"/>
          <w:rFonts w:asciiTheme="majorHAnsi" w:hAnsiTheme="majorHAnsi" w:cstheme="majorHAnsi"/>
        </w:rPr>
      </w:pPr>
      <w:r w:rsidRPr="00B72DEA">
        <w:rPr>
          <w:rStyle w:val="normaltextrun"/>
          <w:rFonts w:asciiTheme="majorHAnsi" w:hAnsiTheme="majorHAnsi" w:cstheme="majorHAnsi"/>
        </w:rPr>
        <w:t>The</w:t>
      </w:r>
      <w:r w:rsidR="00BA0F34" w:rsidRPr="00B72DEA">
        <w:rPr>
          <w:rStyle w:val="normaltextrun"/>
          <w:rFonts w:asciiTheme="majorHAnsi" w:hAnsiTheme="majorHAnsi" w:cstheme="majorHAnsi"/>
        </w:rPr>
        <w:t xml:space="preserve"> systematic bias towards western worldviews create</w:t>
      </w:r>
      <w:r w:rsidR="00177B56" w:rsidRPr="00B72DEA">
        <w:rPr>
          <w:rStyle w:val="normaltextrun"/>
          <w:rFonts w:asciiTheme="majorHAnsi" w:hAnsiTheme="majorHAnsi" w:cstheme="majorHAnsi"/>
        </w:rPr>
        <w:t>d</w:t>
      </w:r>
      <w:r w:rsidR="00BA0F34" w:rsidRPr="00B72DEA">
        <w:rPr>
          <w:rStyle w:val="normaltextrun"/>
          <w:rFonts w:asciiTheme="majorHAnsi" w:hAnsiTheme="majorHAnsi" w:cstheme="majorHAnsi"/>
        </w:rPr>
        <w:t xml:space="preserve"> feeling</w:t>
      </w:r>
      <w:r w:rsidR="006133B3" w:rsidRPr="00B72DEA">
        <w:rPr>
          <w:rStyle w:val="normaltextrun"/>
          <w:rFonts w:asciiTheme="majorHAnsi" w:hAnsiTheme="majorHAnsi" w:cstheme="majorHAnsi"/>
        </w:rPr>
        <w:t>s</w:t>
      </w:r>
      <w:r w:rsidR="00BA0F34" w:rsidRPr="00B72DEA">
        <w:rPr>
          <w:rStyle w:val="normaltextrun"/>
          <w:rFonts w:asciiTheme="majorHAnsi" w:hAnsiTheme="majorHAnsi" w:cstheme="majorHAnsi"/>
        </w:rPr>
        <w:t xml:space="preserve"> of otherness that </w:t>
      </w:r>
      <w:r w:rsidR="00177B56" w:rsidRPr="00B72DEA">
        <w:rPr>
          <w:rStyle w:val="normaltextrun"/>
          <w:rFonts w:asciiTheme="majorHAnsi" w:hAnsiTheme="majorHAnsi" w:cstheme="majorHAnsi"/>
        </w:rPr>
        <w:t>were</w:t>
      </w:r>
      <w:r w:rsidR="00BA0F34" w:rsidRPr="00B72DEA">
        <w:rPr>
          <w:rStyle w:val="normaltextrun"/>
          <w:rFonts w:asciiTheme="majorHAnsi" w:hAnsiTheme="majorHAnsi" w:cstheme="majorHAnsi"/>
        </w:rPr>
        <w:t xml:space="preserve"> intensified by the lack of Indigenous people leading engagement sessions and </w:t>
      </w:r>
      <w:r w:rsidR="001760AB">
        <w:rPr>
          <w:rStyle w:val="normaltextrun"/>
          <w:rFonts w:asciiTheme="majorHAnsi" w:hAnsiTheme="majorHAnsi" w:cstheme="majorHAnsi"/>
        </w:rPr>
        <w:t xml:space="preserve">the </w:t>
      </w:r>
      <w:r w:rsidR="00BA0F34" w:rsidRPr="00B72DEA">
        <w:rPr>
          <w:rStyle w:val="normaltextrun"/>
          <w:rFonts w:asciiTheme="majorHAnsi" w:hAnsiTheme="majorHAnsi" w:cstheme="majorHAnsi"/>
        </w:rPr>
        <w:t>lack of Indigenous knowledge system</w:t>
      </w:r>
      <w:r w:rsidR="001760AB">
        <w:rPr>
          <w:rStyle w:val="normaltextrun"/>
          <w:rFonts w:asciiTheme="majorHAnsi" w:hAnsiTheme="majorHAnsi" w:cstheme="majorHAnsi"/>
        </w:rPr>
        <w:t>s</w:t>
      </w:r>
      <w:r w:rsidR="007648CF" w:rsidRPr="00B72DEA">
        <w:rPr>
          <w:rStyle w:val="normaltextrun"/>
          <w:rFonts w:asciiTheme="majorHAnsi" w:hAnsiTheme="majorHAnsi" w:cstheme="majorHAnsi"/>
        </w:rPr>
        <w:t xml:space="preserve"> </w:t>
      </w:r>
      <w:r w:rsidR="007648CF" w:rsidRPr="00B72DEA">
        <w:rPr>
          <w:rStyle w:val="eop"/>
          <w:rFonts w:asciiTheme="majorHAnsi" w:hAnsiTheme="majorHAnsi" w:cstheme="majorHAnsi"/>
        </w:rPr>
        <w:t>in</w:t>
      </w:r>
      <w:r w:rsidR="006133B3" w:rsidRPr="00B72DEA">
        <w:rPr>
          <w:rStyle w:val="eop"/>
          <w:rFonts w:asciiTheme="majorHAnsi" w:hAnsiTheme="majorHAnsi" w:cstheme="majorHAnsi"/>
        </w:rPr>
        <w:t xml:space="preserve"> engagement </w:t>
      </w:r>
      <w:proofErr w:type="gramStart"/>
      <w:r w:rsidR="006133B3" w:rsidRPr="00B72DEA">
        <w:rPr>
          <w:rStyle w:val="eop"/>
          <w:rFonts w:asciiTheme="majorHAnsi" w:hAnsiTheme="majorHAnsi" w:cstheme="majorHAnsi"/>
        </w:rPr>
        <w:t>sessions</w:t>
      </w:r>
      <w:r w:rsidR="001760AB">
        <w:rPr>
          <w:rStyle w:val="eop"/>
          <w:rFonts w:asciiTheme="majorHAnsi" w:hAnsiTheme="majorHAnsi" w:cstheme="majorHAnsi"/>
        </w:rPr>
        <w:t>;</w:t>
      </w:r>
      <w:proofErr w:type="gramEnd"/>
      <w:r w:rsidR="00177B56" w:rsidRPr="00B72DEA">
        <w:rPr>
          <w:rStyle w:val="eop"/>
          <w:rFonts w:asciiTheme="majorHAnsi" w:hAnsiTheme="majorHAnsi" w:cstheme="majorHAnsi"/>
        </w:rPr>
        <w:t xml:space="preserve"> </w:t>
      </w:r>
    </w:p>
    <w:p w14:paraId="351541F6" w14:textId="62380D54" w:rsidR="00177B56" w:rsidRPr="00B72DEA" w:rsidRDefault="00177B56" w:rsidP="00BA0F34">
      <w:pPr>
        <w:pStyle w:val="paragraph"/>
        <w:numPr>
          <w:ilvl w:val="0"/>
          <w:numId w:val="7"/>
        </w:numPr>
        <w:spacing w:before="0" w:beforeAutospacing="0" w:after="0" w:afterAutospacing="0"/>
        <w:textAlignment w:val="baseline"/>
        <w:rPr>
          <w:rFonts w:asciiTheme="majorHAnsi" w:hAnsiTheme="majorHAnsi" w:cstheme="majorHAnsi"/>
        </w:rPr>
      </w:pPr>
      <w:r w:rsidRPr="00B72DEA">
        <w:rPr>
          <w:rStyle w:val="eop"/>
          <w:rFonts w:asciiTheme="majorHAnsi" w:hAnsiTheme="majorHAnsi" w:cstheme="majorHAnsi"/>
        </w:rPr>
        <w:t xml:space="preserve">When able to participate, people felt that their contributions were silenced or </w:t>
      </w:r>
      <w:proofErr w:type="gramStart"/>
      <w:r w:rsidRPr="00B72DEA">
        <w:rPr>
          <w:rStyle w:val="eop"/>
          <w:rFonts w:asciiTheme="majorHAnsi" w:hAnsiTheme="majorHAnsi" w:cstheme="majorHAnsi"/>
        </w:rPr>
        <w:t>ignored</w:t>
      </w:r>
      <w:r w:rsidR="001760AB">
        <w:rPr>
          <w:rStyle w:val="eop"/>
          <w:rFonts w:asciiTheme="majorHAnsi" w:hAnsiTheme="majorHAnsi" w:cstheme="majorHAnsi"/>
        </w:rPr>
        <w:t>;</w:t>
      </w:r>
      <w:proofErr w:type="gramEnd"/>
    </w:p>
    <w:p w14:paraId="6F65D8A2" w14:textId="79305322" w:rsidR="00BA0F34" w:rsidRPr="00B72DEA" w:rsidRDefault="242FF95D" w:rsidP="336DDCE6">
      <w:pPr>
        <w:pStyle w:val="paragraph"/>
        <w:numPr>
          <w:ilvl w:val="0"/>
          <w:numId w:val="7"/>
        </w:numPr>
        <w:spacing w:before="0" w:beforeAutospacing="0" w:after="0" w:afterAutospacing="0"/>
        <w:textAlignment w:val="baseline"/>
        <w:rPr>
          <w:rStyle w:val="normaltextrun"/>
          <w:rFonts w:asciiTheme="majorHAnsi" w:hAnsiTheme="majorHAnsi" w:cstheme="majorHAnsi"/>
        </w:rPr>
      </w:pPr>
      <w:r w:rsidRPr="00B72DEA">
        <w:rPr>
          <w:rStyle w:val="normaltextrun"/>
          <w:rFonts w:asciiTheme="majorHAnsi" w:hAnsiTheme="majorHAnsi" w:cstheme="majorHAnsi"/>
        </w:rPr>
        <w:t>The gender-based violence and discrimination</w:t>
      </w:r>
      <w:r w:rsidR="00BB7129">
        <w:rPr>
          <w:rStyle w:val="normaltextrun"/>
          <w:rFonts w:asciiTheme="majorHAnsi" w:hAnsiTheme="majorHAnsi" w:cstheme="majorHAnsi"/>
        </w:rPr>
        <w:t>,</w:t>
      </w:r>
      <w:r w:rsidRPr="00B72DEA">
        <w:rPr>
          <w:rStyle w:val="normaltextrun"/>
          <w:rFonts w:asciiTheme="majorHAnsi" w:hAnsiTheme="majorHAnsi" w:cstheme="majorHAnsi"/>
        </w:rPr>
        <w:t xml:space="preserve"> that is </w:t>
      </w:r>
      <w:r w:rsidR="71E91C36" w:rsidRPr="00B72DEA">
        <w:rPr>
          <w:rStyle w:val="normaltextrun"/>
          <w:rFonts w:asciiTheme="majorHAnsi" w:hAnsiTheme="majorHAnsi" w:cstheme="majorHAnsi"/>
        </w:rPr>
        <w:t xml:space="preserve">unfortunately all too </w:t>
      </w:r>
      <w:r w:rsidRPr="00B72DEA">
        <w:rPr>
          <w:rStyle w:val="normaltextrun"/>
          <w:rFonts w:asciiTheme="majorHAnsi" w:hAnsiTheme="majorHAnsi" w:cstheme="majorHAnsi"/>
        </w:rPr>
        <w:t>common</w:t>
      </w:r>
      <w:r w:rsidR="00BB7129">
        <w:rPr>
          <w:rStyle w:val="normaltextrun"/>
          <w:rFonts w:asciiTheme="majorHAnsi" w:hAnsiTheme="majorHAnsi" w:cstheme="majorHAnsi"/>
        </w:rPr>
        <w:t>,</w:t>
      </w:r>
      <w:r w:rsidRPr="00B72DEA">
        <w:rPr>
          <w:rStyle w:val="normaltextrun"/>
          <w:rFonts w:asciiTheme="majorHAnsi" w:hAnsiTheme="majorHAnsi" w:cstheme="majorHAnsi"/>
        </w:rPr>
        <w:t xml:space="preserve"> </w:t>
      </w:r>
      <w:r w:rsidR="71E91C36" w:rsidRPr="00B72DEA">
        <w:rPr>
          <w:rStyle w:val="normaltextrun"/>
          <w:rFonts w:asciiTheme="majorHAnsi" w:hAnsiTheme="majorHAnsi" w:cstheme="majorHAnsi"/>
        </w:rPr>
        <w:t>at</w:t>
      </w:r>
      <w:r w:rsidRPr="00B72DEA">
        <w:rPr>
          <w:rStyle w:val="normaltextrun"/>
          <w:rFonts w:asciiTheme="majorHAnsi" w:hAnsiTheme="majorHAnsi" w:cstheme="majorHAnsi"/>
        </w:rPr>
        <w:t xml:space="preserve"> resource extraction </w:t>
      </w:r>
      <w:r w:rsidR="2C56E0B9" w:rsidRPr="00B72DEA">
        <w:rPr>
          <w:rStyle w:val="normaltextrun"/>
          <w:rFonts w:asciiTheme="majorHAnsi" w:hAnsiTheme="majorHAnsi" w:cstheme="majorHAnsi"/>
        </w:rPr>
        <w:t xml:space="preserve">worksites </w:t>
      </w:r>
      <w:r w:rsidRPr="00B72DEA">
        <w:rPr>
          <w:rStyle w:val="normaltextrun"/>
          <w:rFonts w:asciiTheme="majorHAnsi" w:hAnsiTheme="majorHAnsi" w:cstheme="majorHAnsi"/>
        </w:rPr>
        <w:t>can bring up past traumas</w:t>
      </w:r>
      <w:r w:rsidR="2B446F20" w:rsidRPr="00B72DEA">
        <w:rPr>
          <w:rStyle w:val="normaltextrun"/>
          <w:rFonts w:asciiTheme="majorHAnsi" w:hAnsiTheme="majorHAnsi" w:cstheme="majorHAnsi"/>
        </w:rPr>
        <w:t xml:space="preserve"> and </w:t>
      </w:r>
      <w:r w:rsidR="00AC3B3B" w:rsidRPr="00B72DEA">
        <w:rPr>
          <w:rStyle w:val="normaltextrun"/>
          <w:rFonts w:asciiTheme="majorHAnsi" w:hAnsiTheme="majorHAnsi" w:cstheme="majorHAnsi"/>
        </w:rPr>
        <w:t xml:space="preserve">further </w:t>
      </w:r>
      <w:r w:rsidR="2B446F20" w:rsidRPr="00B72DEA">
        <w:rPr>
          <w:rStyle w:val="normaltextrun"/>
          <w:rFonts w:asciiTheme="majorHAnsi" w:hAnsiTheme="majorHAnsi" w:cstheme="majorHAnsi"/>
        </w:rPr>
        <w:t xml:space="preserve">deter </w:t>
      </w:r>
      <w:proofErr w:type="gramStart"/>
      <w:r w:rsidR="2B446F20" w:rsidRPr="00B72DEA">
        <w:rPr>
          <w:rStyle w:val="normaltextrun"/>
          <w:rFonts w:asciiTheme="majorHAnsi" w:hAnsiTheme="majorHAnsi" w:cstheme="majorHAnsi"/>
        </w:rPr>
        <w:t>participation</w:t>
      </w:r>
      <w:r w:rsidR="00E52B6F">
        <w:rPr>
          <w:rStyle w:val="normaltextrun"/>
          <w:rFonts w:asciiTheme="majorHAnsi" w:hAnsiTheme="majorHAnsi" w:cstheme="majorHAnsi"/>
        </w:rPr>
        <w:t>;</w:t>
      </w:r>
      <w:proofErr w:type="gramEnd"/>
    </w:p>
    <w:p w14:paraId="465FA843" w14:textId="12AF97BF" w:rsidR="00FB5DA4" w:rsidRDefault="00AC3B3B" w:rsidP="00FB5DA4">
      <w:pPr>
        <w:pStyle w:val="paragraph"/>
        <w:numPr>
          <w:ilvl w:val="0"/>
          <w:numId w:val="7"/>
        </w:numPr>
        <w:spacing w:before="0" w:beforeAutospacing="0" w:after="0" w:afterAutospacing="0"/>
        <w:textAlignment w:val="baseline"/>
        <w:rPr>
          <w:rFonts w:asciiTheme="majorHAnsi" w:hAnsiTheme="majorHAnsi" w:cstheme="majorHAnsi"/>
        </w:rPr>
      </w:pPr>
      <w:r w:rsidRPr="00B72DEA">
        <w:rPr>
          <w:rStyle w:val="normaltextrun"/>
          <w:rFonts w:asciiTheme="majorHAnsi" w:hAnsiTheme="majorHAnsi" w:cstheme="majorHAnsi"/>
        </w:rPr>
        <w:t>As t</w:t>
      </w:r>
      <w:r w:rsidR="242FF95D" w:rsidRPr="00B72DEA">
        <w:rPr>
          <w:rStyle w:val="normaltextrun"/>
          <w:rFonts w:asciiTheme="majorHAnsi" w:hAnsiTheme="majorHAnsi" w:cstheme="majorHAnsi"/>
        </w:rPr>
        <w:t xml:space="preserve">he cumulative lasting impacts of intergenerational trauma continue to unfold, Indigenous women are </w:t>
      </w:r>
      <w:r w:rsidR="00B2D2AE" w:rsidRPr="00B72DEA">
        <w:rPr>
          <w:rStyle w:val="normaltextrun"/>
          <w:rFonts w:asciiTheme="majorHAnsi" w:hAnsiTheme="majorHAnsi" w:cstheme="majorHAnsi"/>
        </w:rPr>
        <w:t>often th</w:t>
      </w:r>
      <w:r w:rsidR="453A1C21" w:rsidRPr="00B72DEA">
        <w:rPr>
          <w:rStyle w:val="normaltextrun"/>
          <w:rFonts w:asciiTheme="majorHAnsi" w:hAnsiTheme="majorHAnsi" w:cstheme="majorHAnsi"/>
        </w:rPr>
        <w:t>e</w:t>
      </w:r>
      <w:r w:rsidR="0BF0F2EB" w:rsidRPr="00B72DEA">
        <w:rPr>
          <w:rStyle w:val="normaltextrun"/>
          <w:rFonts w:asciiTheme="majorHAnsi" w:hAnsiTheme="majorHAnsi" w:cstheme="majorHAnsi"/>
        </w:rPr>
        <w:t xml:space="preserve"> primary caregivers</w:t>
      </w:r>
      <w:r w:rsidR="71E91C36" w:rsidRPr="00B72DEA">
        <w:rPr>
          <w:rStyle w:val="normaltextrun"/>
          <w:rFonts w:asciiTheme="majorHAnsi" w:hAnsiTheme="majorHAnsi" w:cstheme="majorHAnsi"/>
        </w:rPr>
        <w:t xml:space="preserve"> </w:t>
      </w:r>
      <w:r w:rsidR="00E26445">
        <w:rPr>
          <w:rStyle w:val="normaltextrun"/>
          <w:rFonts w:asciiTheme="majorHAnsi" w:hAnsiTheme="majorHAnsi" w:cstheme="majorHAnsi"/>
        </w:rPr>
        <w:t xml:space="preserve">and must prioritize </w:t>
      </w:r>
      <w:r w:rsidR="39BCB047" w:rsidRPr="00B72DEA">
        <w:rPr>
          <w:rStyle w:val="normaltextrun"/>
          <w:rFonts w:asciiTheme="majorHAnsi" w:hAnsiTheme="majorHAnsi" w:cstheme="majorHAnsi"/>
        </w:rPr>
        <w:t>the</w:t>
      </w:r>
      <w:r w:rsidR="00C60C32" w:rsidRPr="00B72DEA">
        <w:rPr>
          <w:rStyle w:val="normaltextrun"/>
          <w:rFonts w:asciiTheme="majorHAnsi" w:hAnsiTheme="majorHAnsi" w:cstheme="majorHAnsi"/>
        </w:rPr>
        <w:t>ir</w:t>
      </w:r>
      <w:r w:rsidR="39BCB047" w:rsidRPr="00B72DEA">
        <w:rPr>
          <w:rStyle w:val="normaltextrun"/>
          <w:rFonts w:asciiTheme="majorHAnsi" w:hAnsiTheme="majorHAnsi" w:cstheme="majorHAnsi"/>
        </w:rPr>
        <w:t xml:space="preserve"> need to</w:t>
      </w:r>
      <w:r w:rsidR="0BF0F2EB" w:rsidRPr="00B72DEA">
        <w:rPr>
          <w:rStyle w:val="normaltextrun"/>
          <w:rFonts w:asciiTheme="majorHAnsi" w:hAnsiTheme="majorHAnsi" w:cstheme="majorHAnsi"/>
        </w:rPr>
        <w:t xml:space="preserve"> provide</w:t>
      </w:r>
      <w:r w:rsidR="242FF95D" w:rsidRPr="00B72DEA">
        <w:rPr>
          <w:rStyle w:val="normaltextrun"/>
          <w:rFonts w:asciiTheme="majorHAnsi" w:hAnsiTheme="majorHAnsi" w:cstheme="majorHAnsi"/>
        </w:rPr>
        <w:t xml:space="preserve"> for their families </w:t>
      </w:r>
      <w:r w:rsidR="009901EC" w:rsidRPr="00B72DEA">
        <w:rPr>
          <w:rStyle w:val="normaltextrun"/>
          <w:rFonts w:asciiTheme="majorHAnsi" w:hAnsiTheme="majorHAnsi" w:cstheme="majorHAnsi"/>
        </w:rPr>
        <w:t>while</w:t>
      </w:r>
      <w:r w:rsidR="76C1415A" w:rsidRPr="00B72DEA">
        <w:rPr>
          <w:rStyle w:val="normaltextrun"/>
          <w:rFonts w:asciiTheme="majorHAnsi" w:hAnsiTheme="majorHAnsi" w:cstheme="majorHAnsi"/>
        </w:rPr>
        <w:t xml:space="preserve"> struggl</w:t>
      </w:r>
      <w:r w:rsidR="009901EC" w:rsidRPr="00B72DEA">
        <w:rPr>
          <w:rStyle w:val="normaltextrun"/>
          <w:rFonts w:asciiTheme="majorHAnsi" w:hAnsiTheme="majorHAnsi" w:cstheme="majorHAnsi"/>
        </w:rPr>
        <w:t>ing</w:t>
      </w:r>
      <w:r w:rsidR="76C1415A" w:rsidRPr="00B72DEA">
        <w:rPr>
          <w:rStyle w:val="normaltextrun"/>
          <w:rFonts w:asciiTheme="majorHAnsi" w:hAnsiTheme="majorHAnsi" w:cstheme="majorHAnsi"/>
        </w:rPr>
        <w:t xml:space="preserve"> with</w:t>
      </w:r>
      <w:r w:rsidR="242FF95D" w:rsidRPr="00B72DEA">
        <w:rPr>
          <w:rStyle w:val="normaltextrun"/>
          <w:rFonts w:asciiTheme="majorHAnsi" w:hAnsiTheme="majorHAnsi" w:cstheme="majorHAnsi"/>
        </w:rPr>
        <w:t xml:space="preserve"> food</w:t>
      </w:r>
      <w:r w:rsidR="00E26445">
        <w:rPr>
          <w:rStyle w:val="normaltextrun"/>
          <w:rFonts w:asciiTheme="majorHAnsi" w:hAnsiTheme="majorHAnsi" w:cstheme="majorHAnsi"/>
        </w:rPr>
        <w:t xml:space="preserve">, </w:t>
      </w:r>
      <w:r w:rsidR="242FF95D" w:rsidRPr="00B72DEA">
        <w:rPr>
          <w:rStyle w:val="normaltextrun"/>
          <w:rFonts w:asciiTheme="majorHAnsi" w:hAnsiTheme="majorHAnsi" w:cstheme="majorHAnsi"/>
        </w:rPr>
        <w:t>water</w:t>
      </w:r>
      <w:r w:rsidR="00E26445">
        <w:rPr>
          <w:rStyle w:val="normaltextrun"/>
          <w:rFonts w:asciiTheme="majorHAnsi" w:hAnsiTheme="majorHAnsi" w:cstheme="majorHAnsi"/>
        </w:rPr>
        <w:t>, and housing</w:t>
      </w:r>
      <w:r w:rsidR="242FF95D" w:rsidRPr="00B72DEA">
        <w:rPr>
          <w:rStyle w:val="normaltextrun"/>
          <w:rFonts w:asciiTheme="majorHAnsi" w:hAnsiTheme="majorHAnsi" w:cstheme="majorHAnsi"/>
        </w:rPr>
        <w:t xml:space="preserve"> </w:t>
      </w:r>
      <w:proofErr w:type="gramStart"/>
      <w:r w:rsidR="242FF95D" w:rsidRPr="00B72DEA">
        <w:rPr>
          <w:rStyle w:val="normaltextrun"/>
          <w:rFonts w:asciiTheme="majorHAnsi" w:hAnsiTheme="majorHAnsi" w:cstheme="majorHAnsi"/>
        </w:rPr>
        <w:t>insecurity</w:t>
      </w:r>
      <w:r w:rsidR="00FB5DA4">
        <w:rPr>
          <w:rStyle w:val="normaltextrun"/>
          <w:rFonts w:asciiTheme="majorHAnsi" w:hAnsiTheme="majorHAnsi" w:cstheme="majorHAnsi"/>
        </w:rPr>
        <w:t>;</w:t>
      </w:r>
      <w:proofErr w:type="gramEnd"/>
    </w:p>
    <w:p w14:paraId="713ED6A3" w14:textId="379D6CA1" w:rsidR="00FB5DA4" w:rsidRDefault="0092054F" w:rsidP="0022765A">
      <w:pPr>
        <w:pStyle w:val="paragraph"/>
        <w:numPr>
          <w:ilvl w:val="0"/>
          <w:numId w:val="7"/>
        </w:numPr>
        <w:spacing w:before="0" w:beforeAutospacing="0" w:after="0" w:afterAutospacing="0"/>
        <w:textAlignment w:val="baseline"/>
        <w:rPr>
          <w:rFonts w:asciiTheme="majorHAnsi" w:hAnsiTheme="majorHAnsi" w:cstheme="majorHAnsi"/>
        </w:rPr>
      </w:pPr>
      <w:r w:rsidRPr="00FB5DA4">
        <w:rPr>
          <w:rFonts w:asciiTheme="majorHAnsi" w:hAnsiTheme="majorHAnsi" w:cstheme="majorHAnsi"/>
        </w:rPr>
        <w:t xml:space="preserve">Indigenous people are most </w:t>
      </w:r>
      <w:r w:rsidR="00E31D49" w:rsidRPr="00FB5DA4">
        <w:rPr>
          <w:rFonts w:asciiTheme="majorHAnsi" w:hAnsiTheme="majorHAnsi" w:cstheme="majorHAnsi"/>
        </w:rPr>
        <w:t xml:space="preserve">likely to experience the negative impacts from resource extraction </w:t>
      </w:r>
      <w:r w:rsidR="00885039" w:rsidRPr="00FB5DA4">
        <w:rPr>
          <w:rFonts w:asciiTheme="majorHAnsi" w:hAnsiTheme="majorHAnsi" w:cstheme="majorHAnsi"/>
        </w:rPr>
        <w:t>projects and</w:t>
      </w:r>
      <w:r w:rsidR="004523E7" w:rsidRPr="00FB5DA4">
        <w:rPr>
          <w:rFonts w:asciiTheme="majorHAnsi" w:hAnsiTheme="majorHAnsi" w:cstheme="majorHAnsi"/>
        </w:rPr>
        <w:t xml:space="preserve"> are simultaneously</w:t>
      </w:r>
      <w:r w:rsidR="00F36441" w:rsidRPr="00FB5DA4">
        <w:rPr>
          <w:rFonts w:asciiTheme="majorHAnsi" w:hAnsiTheme="majorHAnsi" w:cstheme="majorHAnsi"/>
        </w:rPr>
        <w:t xml:space="preserve"> the</w:t>
      </w:r>
      <w:r w:rsidR="004523E7" w:rsidRPr="00FB5DA4">
        <w:rPr>
          <w:rFonts w:asciiTheme="majorHAnsi" w:hAnsiTheme="majorHAnsi" w:cstheme="majorHAnsi"/>
        </w:rPr>
        <w:t xml:space="preserve"> least likely to </w:t>
      </w:r>
      <w:r w:rsidR="00FD286E" w:rsidRPr="00FB5DA4">
        <w:rPr>
          <w:rFonts w:asciiTheme="majorHAnsi" w:hAnsiTheme="majorHAnsi" w:cstheme="majorHAnsi"/>
        </w:rPr>
        <w:t>have access to the</w:t>
      </w:r>
      <w:r w:rsidR="004523E7" w:rsidRPr="00FB5DA4">
        <w:rPr>
          <w:rFonts w:asciiTheme="majorHAnsi" w:hAnsiTheme="majorHAnsi" w:cstheme="majorHAnsi"/>
        </w:rPr>
        <w:t xml:space="preserve"> potential benefits of such projects. </w:t>
      </w:r>
    </w:p>
    <w:p w14:paraId="6707F1F5" w14:textId="77777777" w:rsidR="00662656" w:rsidRPr="0022765A" w:rsidRDefault="00662656" w:rsidP="00662656">
      <w:pPr>
        <w:pStyle w:val="paragraph"/>
        <w:spacing w:before="0" w:beforeAutospacing="0" w:after="0" w:afterAutospacing="0"/>
        <w:ind w:left="720"/>
        <w:textAlignment w:val="baseline"/>
        <w:rPr>
          <w:rFonts w:asciiTheme="majorHAnsi" w:hAnsiTheme="majorHAnsi" w:cstheme="majorHAnsi"/>
        </w:rPr>
      </w:pPr>
    </w:p>
    <w:p w14:paraId="39ECE6E3" w14:textId="77777777" w:rsidR="00777A15" w:rsidRDefault="00777A15" w:rsidP="00777A15">
      <w:pPr>
        <w:ind w:firstLine="360"/>
        <w:rPr>
          <w:rFonts w:asciiTheme="majorHAnsi" w:hAnsiTheme="majorHAnsi" w:cstheme="majorHAnsi"/>
        </w:rPr>
      </w:pPr>
    </w:p>
    <w:p w14:paraId="191C2087" w14:textId="003FAC1B" w:rsidR="00631336" w:rsidRPr="00B72DEA" w:rsidRDefault="0BF0F2EB" w:rsidP="004523E7">
      <w:pPr>
        <w:ind w:firstLine="360"/>
        <w:rPr>
          <w:rFonts w:asciiTheme="majorHAnsi" w:hAnsiTheme="majorHAnsi" w:cstheme="majorHAnsi"/>
        </w:rPr>
      </w:pPr>
      <w:r w:rsidRPr="00B72DEA">
        <w:rPr>
          <w:rFonts w:asciiTheme="majorHAnsi" w:hAnsiTheme="majorHAnsi" w:cstheme="majorHAnsi"/>
        </w:rPr>
        <w:t>The second phase of our project focu</w:t>
      </w:r>
      <w:r w:rsidR="0037537D">
        <w:rPr>
          <w:rFonts w:asciiTheme="majorHAnsi" w:hAnsiTheme="majorHAnsi" w:cstheme="majorHAnsi"/>
        </w:rPr>
        <w:t>s</w:t>
      </w:r>
      <w:r w:rsidRPr="00B72DEA">
        <w:rPr>
          <w:rFonts w:asciiTheme="majorHAnsi" w:hAnsiTheme="majorHAnsi" w:cstheme="majorHAnsi"/>
        </w:rPr>
        <w:t xml:space="preserve">sed on creating </w:t>
      </w:r>
      <w:r w:rsidR="71E91C36" w:rsidRPr="00B72DEA">
        <w:rPr>
          <w:rFonts w:asciiTheme="majorHAnsi" w:hAnsiTheme="majorHAnsi" w:cstheme="majorHAnsi"/>
        </w:rPr>
        <w:t>the</w:t>
      </w:r>
      <w:r w:rsidRPr="00B72DEA">
        <w:rPr>
          <w:rFonts w:asciiTheme="majorHAnsi" w:hAnsiTheme="majorHAnsi" w:cstheme="majorHAnsi"/>
        </w:rPr>
        <w:t xml:space="preserve"> Shared Responsibilities </w:t>
      </w:r>
      <w:r w:rsidR="71E91C36" w:rsidRPr="00B72DEA">
        <w:rPr>
          <w:rFonts w:asciiTheme="majorHAnsi" w:hAnsiTheme="majorHAnsi" w:cstheme="majorHAnsi"/>
        </w:rPr>
        <w:t>F</w:t>
      </w:r>
      <w:r w:rsidRPr="00B72DEA">
        <w:rPr>
          <w:rFonts w:asciiTheme="majorHAnsi" w:hAnsiTheme="majorHAnsi" w:cstheme="majorHAnsi"/>
        </w:rPr>
        <w:t>ramework</w:t>
      </w:r>
      <w:r w:rsidR="71E91C36" w:rsidRPr="00B72DEA">
        <w:rPr>
          <w:rFonts w:asciiTheme="majorHAnsi" w:hAnsiTheme="majorHAnsi" w:cstheme="majorHAnsi"/>
        </w:rPr>
        <w:t xml:space="preserve"> which</w:t>
      </w:r>
      <w:r w:rsidRPr="00B72DEA">
        <w:rPr>
          <w:rFonts w:asciiTheme="majorHAnsi" w:hAnsiTheme="majorHAnsi" w:cstheme="majorHAnsi"/>
        </w:rPr>
        <w:t xml:space="preserve"> guid</w:t>
      </w:r>
      <w:r w:rsidR="71E91C36" w:rsidRPr="00B72DEA">
        <w:rPr>
          <w:rFonts w:asciiTheme="majorHAnsi" w:hAnsiTheme="majorHAnsi" w:cstheme="majorHAnsi"/>
        </w:rPr>
        <w:t>es</w:t>
      </w:r>
      <w:r w:rsidRPr="00B72DEA">
        <w:rPr>
          <w:rFonts w:asciiTheme="majorHAnsi" w:hAnsiTheme="majorHAnsi" w:cstheme="majorHAnsi"/>
        </w:rPr>
        <w:t xml:space="preserve"> community members, proponents, and government agencies to conduct more equitable and inclusive impact assessments. Our publication, “</w:t>
      </w:r>
      <w:r w:rsidRPr="00B72DEA">
        <w:rPr>
          <w:rFonts w:asciiTheme="majorHAnsi" w:hAnsiTheme="majorHAnsi" w:cstheme="majorHAnsi"/>
          <w:i/>
          <w:iCs/>
        </w:rPr>
        <w:t>Shared Responsibilities: Indigenous Lens Gender-Based Analysis+ in Impact Assessments</w:t>
      </w:r>
      <w:r w:rsidRPr="00B72DEA">
        <w:rPr>
          <w:rFonts w:asciiTheme="majorHAnsi" w:hAnsiTheme="majorHAnsi" w:cstheme="majorHAnsi"/>
        </w:rPr>
        <w:t xml:space="preserve">” </w:t>
      </w:r>
      <w:r w:rsidR="695C2CF0" w:rsidRPr="00B72DEA">
        <w:rPr>
          <w:rFonts w:asciiTheme="majorHAnsi" w:hAnsiTheme="majorHAnsi" w:cstheme="majorHAnsi"/>
        </w:rPr>
        <w:t xml:space="preserve">(Keepers of the Circle, 2023) </w:t>
      </w:r>
      <w:r w:rsidRPr="00B72DEA">
        <w:rPr>
          <w:rFonts w:asciiTheme="majorHAnsi" w:hAnsiTheme="majorHAnsi" w:cstheme="majorHAnsi"/>
        </w:rPr>
        <w:t>details this framework, our research methodology, and major findings</w:t>
      </w:r>
      <w:r w:rsidR="00662656">
        <w:rPr>
          <w:rFonts w:asciiTheme="majorHAnsi" w:hAnsiTheme="majorHAnsi" w:cstheme="majorHAnsi"/>
        </w:rPr>
        <w:t xml:space="preserve">, </w:t>
      </w:r>
      <w:r w:rsidR="00662656" w:rsidRPr="00B72DEA">
        <w:rPr>
          <w:rFonts w:asciiTheme="majorHAnsi" w:hAnsiTheme="majorHAnsi" w:cstheme="majorHAnsi"/>
        </w:rPr>
        <w:t>presented below in Figure 1</w:t>
      </w:r>
      <w:r w:rsidRPr="00B72DEA">
        <w:rPr>
          <w:rFonts w:asciiTheme="majorHAnsi" w:hAnsiTheme="majorHAnsi" w:cstheme="majorHAnsi"/>
        </w:rPr>
        <w:t xml:space="preserve">. </w:t>
      </w:r>
    </w:p>
    <w:p w14:paraId="733C5FCE" w14:textId="77777777" w:rsidR="00662656" w:rsidRPr="00B72DEA" w:rsidRDefault="00662656" w:rsidP="007648CF">
      <w:pPr>
        <w:rPr>
          <w:rFonts w:asciiTheme="majorHAnsi" w:hAnsiTheme="majorHAnsi" w:cstheme="majorHAnsi"/>
        </w:rPr>
      </w:pPr>
    </w:p>
    <w:p w14:paraId="20774DB0" w14:textId="54920827" w:rsidR="00687462" w:rsidRDefault="00687462" w:rsidP="00687462">
      <w:pPr>
        <w:pStyle w:val="paragraph"/>
        <w:spacing w:before="0" w:beforeAutospacing="0" w:after="0" w:afterAutospacing="0"/>
        <w:ind w:left="360" w:firstLine="720"/>
        <w:textAlignment w:val="baseline"/>
        <w:rPr>
          <w:rStyle w:val="normaltextrun"/>
          <w:rFonts w:asciiTheme="majorHAnsi" w:hAnsiTheme="majorHAnsi" w:cstheme="majorHAnsi"/>
        </w:rPr>
      </w:pPr>
      <w:r w:rsidRPr="00B72DEA">
        <w:rPr>
          <w:rFonts w:asciiTheme="majorHAnsi" w:hAnsiTheme="majorHAnsi" w:cstheme="majorHAnsi"/>
          <w:noProof/>
        </w:rPr>
        <w:lastRenderedPageBreak/>
        <w:drawing>
          <wp:inline distT="0" distB="0" distL="0" distR="0" wp14:anchorId="4BBDF8F1" wp14:editId="52041515">
            <wp:extent cx="4883285" cy="4883285"/>
            <wp:effectExtent l="0" t="0" r="6350" b="635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5530" cy="4905530"/>
                    </a:xfrm>
                    <a:prstGeom prst="rect">
                      <a:avLst/>
                    </a:prstGeom>
                    <a:noFill/>
                    <a:ln>
                      <a:noFill/>
                    </a:ln>
                  </pic:spPr>
                </pic:pic>
              </a:graphicData>
            </a:graphic>
          </wp:inline>
        </w:drawing>
      </w:r>
      <w:r>
        <w:rPr>
          <w:rFonts w:asciiTheme="majorHAnsi" w:hAnsiTheme="majorHAnsi" w:cstheme="majorHAnsi"/>
          <w:color w:val="000000" w:themeColor="text1"/>
          <w:sz w:val="22"/>
          <w:szCs w:val="22"/>
        </w:rPr>
        <w:br/>
      </w:r>
      <w:r w:rsidRPr="00687462">
        <w:rPr>
          <w:rFonts w:asciiTheme="majorHAnsi" w:hAnsiTheme="majorHAnsi" w:cstheme="majorHAnsi"/>
          <w:color w:val="000000" w:themeColor="text1"/>
          <w:sz w:val="20"/>
          <w:szCs w:val="20"/>
        </w:rPr>
        <w:t xml:space="preserve">Figure 1: Indigenous lens gender-based analysis+ framework for Impact Assessments. This model supports four key recommendations: </w:t>
      </w:r>
      <w:r w:rsidRPr="00687462">
        <w:rPr>
          <w:rFonts w:asciiTheme="majorHAnsi" w:hAnsiTheme="majorHAnsi" w:cstheme="majorHAnsi"/>
          <w:i/>
          <w:iCs/>
          <w:color w:val="000000" w:themeColor="text1"/>
          <w:sz w:val="20"/>
          <w:szCs w:val="20"/>
        </w:rPr>
        <w:t>Making Connections, Doing Legwork, Applying Knowledge, and Wise Practices.</w:t>
      </w:r>
      <w:r w:rsidRPr="00687462">
        <w:rPr>
          <w:rFonts w:asciiTheme="majorHAnsi" w:hAnsiTheme="majorHAnsi" w:cstheme="majorHAnsi"/>
          <w:color w:val="000000" w:themeColor="text1"/>
          <w:sz w:val="20"/>
          <w:szCs w:val="20"/>
        </w:rPr>
        <w:t xml:space="preserve"> The model is centered within the 5 Phases of an IA developed by IAAC: </w:t>
      </w:r>
      <w:r w:rsidRPr="00687462">
        <w:rPr>
          <w:rFonts w:asciiTheme="majorHAnsi" w:hAnsiTheme="majorHAnsi" w:cstheme="majorHAnsi"/>
          <w:i/>
          <w:iCs/>
          <w:color w:val="000000" w:themeColor="text1"/>
          <w:sz w:val="20"/>
          <w:szCs w:val="20"/>
        </w:rPr>
        <w:t>Planning, Impact Statement, Impact Assessment, Decision Making and Post Decision.</w:t>
      </w:r>
      <w:r w:rsidRPr="00687462">
        <w:rPr>
          <w:rFonts w:asciiTheme="majorHAnsi" w:hAnsiTheme="majorHAnsi" w:cstheme="majorHAnsi"/>
          <w:color w:val="000000" w:themeColor="text1"/>
          <w:sz w:val="20"/>
          <w:szCs w:val="20"/>
        </w:rPr>
        <w:t xml:space="preserve"> This circular model presents a method to achieve equitable intersectional representation in IA processes beginning with </w:t>
      </w:r>
      <w:r w:rsidRPr="00687462">
        <w:rPr>
          <w:rFonts w:asciiTheme="majorHAnsi" w:hAnsiTheme="majorHAnsi" w:cstheme="majorHAnsi"/>
          <w:i/>
          <w:iCs/>
          <w:color w:val="000000" w:themeColor="text1"/>
          <w:sz w:val="20"/>
          <w:szCs w:val="20"/>
        </w:rPr>
        <w:t>Relationship Forming, Strengths and Needs Inventory, Learning and Reciprocal Feedback, Addressing and Mitigating Impacts, Implementation and Follow-up, and Foundational Knowledge.</w:t>
      </w:r>
      <w:r w:rsidRPr="00687462">
        <w:rPr>
          <w:rFonts w:asciiTheme="majorHAnsi" w:hAnsiTheme="majorHAnsi" w:cstheme="majorHAnsi"/>
          <w:color w:val="000000" w:themeColor="text1"/>
          <w:sz w:val="20"/>
          <w:szCs w:val="20"/>
        </w:rPr>
        <w:t xml:space="preserve"> These steps overlap to accomplish: </w:t>
      </w:r>
      <w:r w:rsidRPr="00687462">
        <w:rPr>
          <w:rFonts w:asciiTheme="majorHAnsi" w:hAnsiTheme="majorHAnsi" w:cstheme="majorHAnsi"/>
          <w:i/>
          <w:iCs/>
          <w:color w:val="000000" w:themeColor="text1"/>
          <w:sz w:val="20"/>
          <w:szCs w:val="20"/>
        </w:rPr>
        <w:t>Trust building, Capacity building, Empowers Voices, Reciprocal Practices, Intersectional Analysis,</w:t>
      </w:r>
      <w:r w:rsidRPr="00687462">
        <w:rPr>
          <w:rFonts w:asciiTheme="majorHAnsi" w:hAnsiTheme="majorHAnsi" w:cstheme="majorHAnsi"/>
          <w:color w:val="000000" w:themeColor="text1"/>
          <w:sz w:val="20"/>
          <w:szCs w:val="20"/>
        </w:rPr>
        <w:t xml:space="preserve"> and contributes to</w:t>
      </w:r>
      <w:r w:rsidRPr="00687462">
        <w:rPr>
          <w:rFonts w:asciiTheme="majorHAnsi" w:hAnsiTheme="majorHAnsi" w:cstheme="majorHAnsi"/>
          <w:i/>
          <w:iCs/>
          <w:color w:val="000000" w:themeColor="text1"/>
          <w:sz w:val="20"/>
          <w:szCs w:val="20"/>
        </w:rPr>
        <w:t xml:space="preserve"> Baseline Information gathered.</w:t>
      </w:r>
    </w:p>
    <w:p w14:paraId="4C4891CA" w14:textId="77777777" w:rsidR="00687462" w:rsidRDefault="00687462" w:rsidP="336DDCE6">
      <w:pPr>
        <w:pStyle w:val="paragraph"/>
        <w:spacing w:before="0" w:beforeAutospacing="0" w:after="0" w:afterAutospacing="0"/>
        <w:textAlignment w:val="baseline"/>
        <w:rPr>
          <w:rStyle w:val="normaltextrun"/>
          <w:rFonts w:asciiTheme="majorHAnsi" w:hAnsiTheme="majorHAnsi" w:cstheme="majorHAnsi"/>
        </w:rPr>
      </w:pPr>
    </w:p>
    <w:p w14:paraId="30D7C3A6" w14:textId="1BEC1E06" w:rsidR="007648CF" w:rsidRPr="00B72DEA" w:rsidRDefault="71E91C36" w:rsidP="336DDCE6">
      <w:pPr>
        <w:pStyle w:val="paragraph"/>
        <w:spacing w:before="0" w:beforeAutospacing="0" w:after="0" w:afterAutospacing="0"/>
        <w:textAlignment w:val="baseline"/>
        <w:rPr>
          <w:rFonts w:asciiTheme="majorHAnsi" w:hAnsiTheme="majorHAnsi" w:cstheme="majorHAnsi"/>
        </w:rPr>
      </w:pPr>
      <w:r w:rsidRPr="00B72DEA">
        <w:rPr>
          <w:rStyle w:val="normaltextrun"/>
          <w:rFonts w:asciiTheme="majorHAnsi" w:hAnsiTheme="majorHAnsi" w:cstheme="majorHAnsi"/>
        </w:rPr>
        <w:t xml:space="preserve">The </w:t>
      </w:r>
      <w:r w:rsidR="00EE7FD2" w:rsidRPr="00B72DEA">
        <w:rPr>
          <w:rStyle w:val="normaltextrun"/>
          <w:rFonts w:asciiTheme="majorHAnsi" w:hAnsiTheme="majorHAnsi" w:cstheme="majorHAnsi"/>
        </w:rPr>
        <w:t>Shared Responsibilities F</w:t>
      </w:r>
      <w:r w:rsidRPr="00B72DEA">
        <w:rPr>
          <w:rStyle w:val="normaltextrun"/>
          <w:rFonts w:asciiTheme="majorHAnsi" w:hAnsiTheme="majorHAnsi" w:cstheme="majorHAnsi"/>
        </w:rPr>
        <w:t>ramework is centered within the 5 phases of Canadian Impact Assessments which are:</w:t>
      </w:r>
      <w:r w:rsidRPr="00B72DEA">
        <w:rPr>
          <w:rStyle w:val="eop"/>
          <w:rFonts w:asciiTheme="majorHAnsi" w:hAnsiTheme="majorHAnsi" w:cstheme="majorHAnsi"/>
        </w:rPr>
        <w:t> </w:t>
      </w:r>
    </w:p>
    <w:p w14:paraId="60798946" w14:textId="77777777" w:rsidR="007648CF" w:rsidRPr="00B72DEA" w:rsidRDefault="007648CF" w:rsidP="007648CF">
      <w:pPr>
        <w:pStyle w:val="paragraph"/>
        <w:numPr>
          <w:ilvl w:val="0"/>
          <w:numId w:val="21"/>
        </w:numPr>
        <w:spacing w:before="0" w:beforeAutospacing="0" w:after="0" w:afterAutospacing="0"/>
        <w:textAlignment w:val="baseline"/>
        <w:rPr>
          <w:rStyle w:val="normaltextrun"/>
          <w:rFonts w:asciiTheme="majorHAnsi" w:hAnsiTheme="majorHAnsi" w:cstheme="majorHAnsi"/>
        </w:rPr>
      </w:pPr>
      <w:r w:rsidRPr="00B72DEA">
        <w:rPr>
          <w:rStyle w:val="normaltextrun"/>
          <w:rFonts w:asciiTheme="majorHAnsi" w:hAnsiTheme="majorHAnsi" w:cstheme="majorHAnsi"/>
        </w:rPr>
        <w:t>Planning</w:t>
      </w:r>
    </w:p>
    <w:p w14:paraId="319437B2" w14:textId="77777777" w:rsidR="007648CF" w:rsidRPr="00B72DEA" w:rsidRDefault="007648CF" w:rsidP="007648CF">
      <w:pPr>
        <w:pStyle w:val="paragraph"/>
        <w:numPr>
          <w:ilvl w:val="0"/>
          <w:numId w:val="21"/>
        </w:numPr>
        <w:spacing w:before="0" w:beforeAutospacing="0" w:after="0" w:afterAutospacing="0"/>
        <w:textAlignment w:val="baseline"/>
        <w:rPr>
          <w:rStyle w:val="normaltextrun"/>
          <w:rFonts w:asciiTheme="majorHAnsi" w:hAnsiTheme="majorHAnsi" w:cstheme="majorHAnsi"/>
        </w:rPr>
      </w:pPr>
      <w:r w:rsidRPr="00B72DEA">
        <w:rPr>
          <w:rStyle w:val="normaltextrun"/>
          <w:rFonts w:asciiTheme="majorHAnsi" w:hAnsiTheme="majorHAnsi" w:cstheme="majorHAnsi"/>
        </w:rPr>
        <w:t>Impact Statements</w:t>
      </w:r>
    </w:p>
    <w:p w14:paraId="1E296568" w14:textId="77777777" w:rsidR="007648CF" w:rsidRPr="00B72DEA" w:rsidRDefault="007648CF" w:rsidP="007648CF">
      <w:pPr>
        <w:pStyle w:val="paragraph"/>
        <w:numPr>
          <w:ilvl w:val="0"/>
          <w:numId w:val="21"/>
        </w:numPr>
        <w:spacing w:before="0" w:beforeAutospacing="0" w:after="0" w:afterAutospacing="0"/>
        <w:textAlignment w:val="baseline"/>
        <w:rPr>
          <w:rStyle w:val="normaltextrun"/>
          <w:rFonts w:asciiTheme="majorHAnsi" w:hAnsiTheme="majorHAnsi" w:cstheme="majorHAnsi"/>
        </w:rPr>
      </w:pPr>
      <w:r w:rsidRPr="00B72DEA">
        <w:rPr>
          <w:rStyle w:val="normaltextrun"/>
          <w:rFonts w:asciiTheme="majorHAnsi" w:hAnsiTheme="majorHAnsi" w:cstheme="majorHAnsi"/>
        </w:rPr>
        <w:t>Impact Assessments</w:t>
      </w:r>
    </w:p>
    <w:p w14:paraId="35241409" w14:textId="77777777" w:rsidR="007648CF" w:rsidRPr="00B72DEA" w:rsidRDefault="007648CF" w:rsidP="007648CF">
      <w:pPr>
        <w:pStyle w:val="paragraph"/>
        <w:numPr>
          <w:ilvl w:val="0"/>
          <w:numId w:val="21"/>
        </w:numPr>
        <w:spacing w:before="0" w:beforeAutospacing="0" w:after="0" w:afterAutospacing="0"/>
        <w:textAlignment w:val="baseline"/>
        <w:rPr>
          <w:rStyle w:val="normaltextrun"/>
          <w:rFonts w:asciiTheme="majorHAnsi" w:hAnsiTheme="majorHAnsi" w:cstheme="majorHAnsi"/>
        </w:rPr>
      </w:pPr>
      <w:r w:rsidRPr="00B72DEA">
        <w:rPr>
          <w:rStyle w:val="normaltextrun"/>
          <w:rFonts w:asciiTheme="majorHAnsi" w:hAnsiTheme="majorHAnsi" w:cstheme="majorHAnsi"/>
        </w:rPr>
        <w:t>Decision-Making</w:t>
      </w:r>
    </w:p>
    <w:p w14:paraId="44215B29" w14:textId="77777777" w:rsidR="007648CF" w:rsidRPr="00B72DEA" w:rsidRDefault="71E91C36" w:rsidP="336DDCE6">
      <w:pPr>
        <w:pStyle w:val="paragraph"/>
        <w:numPr>
          <w:ilvl w:val="0"/>
          <w:numId w:val="21"/>
        </w:numPr>
        <w:spacing w:before="0" w:beforeAutospacing="0" w:after="0" w:afterAutospacing="0"/>
        <w:textAlignment w:val="baseline"/>
        <w:rPr>
          <w:rFonts w:asciiTheme="majorHAnsi" w:hAnsiTheme="majorHAnsi" w:cstheme="majorHAnsi"/>
        </w:rPr>
      </w:pPr>
      <w:r w:rsidRPr="00B72DEA">
        <w:rPr>
          <w:rStyle w:val="normaltextrun"/>
          <w:rFonts w:asciiTheme="majorHAnsi" w:hAnsiTheme="majorHAnsi" w:cstheme="majorHAnsi"/>
        </w:rPr>
        <w:t>Post-Decision Monitoring </w:t>
      </w:r>
      <w:r w:rsidRPr="00B72DEA">
        <w:rPr>
          <w:rStyle w:val="eop"/>
          <w:rFonts w:asciiTheme="majorHAnsi" w:hAnsiTheme="majorHAnsi" w:cstheme="majorHAnsi"/>
        </w:rPr>
        <w:t> </w:t>
      </w:r>
      <w:r w:rsidR="007648CF" w:rsidRPr="00B72DEA">
        <w:rPr>
          <w:rFonts w:asciiTheme="majorHAnsi" w:hAnsiTheme="majorHAnsi" w:cstheme="majorHAnsi"/>
        </w:rPr>
        <w:br/>
      </w:r>
    </w:p>
    <w:p w14:paraId="584CB170" w14:textId="152A8DDE" w:rsidR="00233EE7" w:rsidRDefault="0073271A" w:rsidP="0077728A">
      <w:pPr>
        <w:ind w:firstLine="360"/>
        <w:rPr>
          <w:rFonts w:ascii="Arial" w:hAnsi="Arial" w:cs="Arial"/>
          <w:color w:val="050505"/>
          <w:sz w:val="23"/>
          <w:szCs w:val="23"/>
          <w:shd w:val="clear" w:color="auto" w:fill="E4E6EB"/>
        </w:rPr>
      </w:pPr>
      <w:r w:rsidRPr="00B72DEA">
        <w:rPr>
          <w:rStyle w:val="normaltextrun"/>
          <w:rFonts w:asciiTheme="majorHAnsi" w:hAnsiTheme="majorHAnsi" w:cstheme="majorHAnsi"/>
        </w:rPr>
        <w:lastRenderedPageBreak/>
        <w:t>We heard concerns related to the linear</w:t>
      </w:r>
      <w:r w:rsidR="00866896" w:rsidRPr="00B72DEA">
        <w:rPr>
          <w:rStyle w:val="normaltextrun"/>
          <w:rFonts w:asciiTheme="majorHAnsi" w:hAnsiTheme="majorHAnsi" w:cstheme="majorHAnsi"/>
        </w:rPr>
        <w:t xml:space="preserve"> </w:t>
      </w:r>
      <w:r w:rsidR="00381D6A" w:rsidRPr="00B72DEA">
        <w:rPr>
          <w:rStyle w:val="normaltextrun"/>
          <w:rFonts w:asciiTheme="majorHAnsi" w:hAnsiTheme="majorHAnsi" w:cstheme="majorHAnsi"/>
        </w:rPr>
        <w:t xml:space="preserve">and reductive nature of </w:t>
      </w:r>
      <w:r w:rsidR="00574B06">
        <w:rPr>
          <w:rStyle w:val="normaltextrun"/>
          <w:rFonts w:asciiTheme="majorHAnsi" w:hAnsiTheme="majorHAnsi" w:cstheme="majorHAnsi"/>
        </w:rPr>
        <w:t>the federal impact assessment</w:t>
      </w:r>
      <w:r w:rsidR="00381D6A" w:rsidRPr="00B72DEA">
        <w:rPr>
          <w:rStyle w:val="normaltextrun"/>
          <w:rFonts w:asciiTheme="majorHAnsi" w:hAnsiTheme="majorHAnsi" w:cstheme="majorHAnsi"/>
        </w:rPr>
        <w:t xml:space="preserve"> system</w:t>
      </w:r>
      <w:r w:rsidR="12612FD2" w:rsidRPr="00B72DEA">
        <w:rPr>
          <w:rStyle w:val="normaltextrun"/>
          <w:rFonts w:asciiTheme="majorHAnsi" w:hAnsiTheme="majorHAnsi" w:cstheme="majorHAnsi"/>
        </w:rPr>
        <w:t>, so w</w:t>
      </w:r>
      <w:r w:rsidR="71E91C36" w:rsidRPr="00B72DEA">
        <w:rPr>
          <w:rStyle w:val="normaltextrun"/>
          <w:rFonts w:asciiTheme="majorHAnsi" w:hAnsiTheme="majorHAnsi" w:cstheme="majorHAnsi"/>
        </w:rPr>
        <w:t>e created a circular framework that allows past projects to become the baseline information for future projects. </w:t>
      </w:r>
      <w:r w:rsidR="71E91C36" w:rsidRPr="00B72DEA">
        <w:rPr>
          <w:rFonts w:asciiTheme="majorHAnsi" w:hAnsiTheme="majorHAnsi" w:cstheme="majorHAnsi"/>
        </w:rPr>
        <w:t>T</w:t>
      </w:r>
      <w:r w:rsidR="71E91C36" w:rsidRPr="00B72DEA">
        <w:rPr>
          <w:rStyle w:val="normaltextrun"/>
          <w:rFonts w:asciiTheme="majorHAnsi" w:hAnsiTheme="majorHAnsi" w:cstheme="majorHAnsi"/>
        </w:rPr>
        <w:t>he Shared Responsibilities Framework supports four key themes</w:t>
      </w:r>
      <w:r w:rsidR="71E91C36" w:rsidRPr="00B72DEA">
        <w:rPr>
          <w:rStyle w:val="eop"/>
          <w:rFonts w:asciiTheme="majorHAnsi" w:hAnsiTheme="majorHAnsi" w:cstheme="majorHAnsi"/>
        </w:rPr>
        <w:t>:</w:t>
      </w:r>
      <w:r w:rsidR="71E91C36" w:rsidRPr="00B72DEA">
        <w:rPr>
          <w:rFonts w:asciiTheme="majorHAnsi" w:hAnsiTheme="majorHAnsi" w:cstheme="majorHAnsi"/>
        </w:rPr>
        <w:t xml:space="preserve"> </w:t>
      </w:r>
      <w:r w:rsidR="71E91C36" w:rsidRPr="00B72DEA">
        <w:rPr>
          <w:rStyle w:val="normaltextrun"/>
          <w:rFonts w:asciiTheme="majorHAnsi" w:hAnsiTheme="majorHAnsi" w:cstheme="majorHAnsi"/>
        </w:rPr>
        <w:t>making connections, doing legwork, applying knowledge</w:t>
      </w:r>
      <w:r w:rsidR="00502C0D" w:rsidRPr="00B72DEA">
        <w:rPr>
          <w:rStyle w:val="normaltextrun"/>
          <w:rFonts w:asciiTheme="majorHAnsi" w:hAnsiTheme="majorHAnsi" w:cstheme="majorHAnsi"/>
        </w:rPr>
        <w:t>, and building</w:t>
      </w:r>
      <w:r w:rsidR="71E91C36" w:rsidRPr="00B72DEA">
        <w:rPr>
          <w:rStyle w:val="normaltextrun"/>
          <w:rFonts w:asciiTheme="majorHAnsi" w:hAnsiTheme="majorHAnsi" w:cstheme="majorHAnsi"/>
        </w:rPr>
        <w:t xml:space="preserve"> wise practices. These broad </w:t>
      </w:r>
      <w:r w:rsidR="3FDBEA01" w:rsidRPr="00B72DEA">
        <w:rPr>
          <w:rStyle w:val="normaltextrun"/>
          <w:rFonts w:asciiTheme="majorHAnsi" w:hAnsiTheme="majorHAnsi" w:cstheme="majorHAnsi"/>
        </w:rPr>
        <w:t>goals</w:t>
      </w:r>
      <w:r w:rsidR="71E91C36" w:rsidRPr="00B72DEA">
        <w:rPr>
          <w:rStyle w:val="normaltextrun"/>
          <w:rFonts w:asciiTheme="majorHAnsi" w:hAnsiTheme="majorHAnsi" w:cstheme="majorHAnsi"/>
        </w:rPr>
        <w:t xml:space="preserve"> are accomplished by forming relationships and building trust with communities, conducting strengths and needs inventories to understand the </w:t>
      </w:r>
      <w:r w:rsidR="005D6A14" w:rsidRPr="00B72DEA">
        <w:rPr>
          <w:rStyle w:val="normaltextrun"/>
          <w:rFonts w:asciiTheme="majorHAnsi" w:hAnsiTheme="majorHAnsi" w:cstheme="majorHAnsi"/>
        </w:rPr>
        <w:t>unique</w:t>
      </w:r>
      <w:r w:rsidR="71E91C36" w:rsidRPr="00B72DEA">
        <w:rPr>
          <w:rStyle w:val="normaltextrun"/>
          <w:rFonts w:asciiTheme="majorHAnsi" w:hAnsiTheme="majorHAnsi" w:cstheme="majorHAnsi"/>
        </w:rPr>
        <w:t xml:space="preserve"> capacity of each </w:t>
      </w:r>
      <w:r w:rsidR="71E91C36" w:rsidRPr="00F92816">
        <w:rPr>
          <w:rStyle w:val="normaltextrun"/>
          <w:rFonts w:asciiTheme="majorHAnsi" w:hAnsiTheme="majorHAnsi" w:cstheme="majorHAnsi"/>
        </w:rPr>
        <w:t xml:space="preserve">community, and </w:t>
      </w:r>
      <w:r w:rsidR="00A7458B" w:rsidRPr="00F92816">
        <w:rPr>
          <w:rStyle w:val="normaltextrun"/>
          <w:rFonts w:asciiTheme="majorHAnsi" w:hAnsiTheme="majorHAnsi" w:cstheme="majorHAnsi"/>
        </w:rPr>
        <w:t>providing</w:t>
      </w:r>
      <w:r w:rsidR="71E91C36" w:rsidRPr="00F92816">
        <w:rPr>
          <w:rStyle w:val="normaltextrun"/>
          <w:rFonts w:asciiTheme="majorHAnsi" w:hAnsiTheme="majorHAnsi" w:cstheme="majorHAnsi"/>
        </w:rPr>
        <w:t xml:space="preserve"> resources </w:t>
      </w:r>
      <w:r w:rsidR="00A7458B" w:rsidRPr="00F92816">
        <w:rPr>
          <w:rStyle w:val="normaltextrun"/>
          <w:rFonts w:asciiTheme="majorHAnsi" w:hAnsiTheme="majorHAnsi" w:cstheme="majorHAnsi"/>
        </w:rPr>
        <w:t>that</w:t>
      </w:r>
      <w:r w:rsidR="71E91C36" w:rsidRPr="00F92816">
        <w:rPr>
          <w:rStyle w:val="normaltextrun"/>
          <w:rFonts w:asciiTheme="majorHAnsi" w:hAnsiTheme="majorHAnsi" w:cstheme="majorHAnsi"/>
        </w:rPr>
        <w:t xml:space="preserve"> support</w:t>
      </w:r>
      <w:r w:rsidR="00A7458B" w:rsidRPr="00F92816">
        <w:rPr>
          <w:rStyle w:val="normaltextrun"/>
          <w:rFonts w:asciiTheme="majorHAnsi" w:hAnsiTheme="majorHAnsi" w:cstheme="majorHAnsi"/>
        </w:rPr>
        <w:t xml:space="preserve"> widespread</w:t>
      </w:r>
      <w:r w:rsidR="71E91C36" w:rsidRPr="00F92816">
        <w:rPr>
          <w:rStyle w:val="normaltextrun"/>
          <w:rFonts w:asciiTheme="majorHAnsi" w:hAnsiTheme="majorHAnsi" w:cstheme="majorHAnsi"/>
        </w:rPr>
        <w:t xml:space="preserve"> capacity building.</w:t>
      </w:r>
      <w:r w:rsidR="71E91C36" w:rsidRPr="00F92816">
        <w:rPr>
          <w:rStyle w:val="eop"/>
          <w:rFonts w:asciiTheme="majorHAnsi" w:hAnsiTheme="majorHAnsi" w:cstheme="majorHAnsi"/>
        </w:rPr>
        <w:t> </w:t>
      </w:r>
      <w:r w:rsidR="71E91C36" w:rsidRPr="00F92816">
        <w:rPr>
          <w:rStyle w:val="normaltextrun"/>
          <w:rFonts w:asciiTheme="majorHAnsi" w:hAnsiTheme="majorHAnsi" w:cstheme="majorHAnsi"/>
        </w:rPr>
        <w:t xml:space="preserve">Only once community </w:t>
      </w:r>
      <w:r w:rsidR="71E91C36" w:rsidRPr="0007245C">
        <w:rPr>
          <w:rStyle w:val="normaltextrun"/>
          <w:rFonts w:asciiTheme="majorHAnsi" w:hAnsiTheme="majorHAnsi" w:cstheme="majorHAnsi"/>
        </w:rPr>
        <w:t>capacity has been increased can authentic</w:t>
      </w:r>
      <w:r w:rsidR="00A7458B" w:rsidRPr="0007245C">
        <w:rPr>
          <w:rStyle w:val="normaltextrun"/>
          <w:rFonts w:asciiTheme="majorHAnsi" w:hAnsiTheme="majorHAnsi" w:cstheme="majorHAnsi"/>
        </w:rPr>
        <w:t xml:space="preserve"> and</w:t>
      </w:r>
      <w:r w:rsidR="71E91C36" w:rsidRPr="0007245C">
        <w:rPr>
          <w:rStyle w:val="normaltextrun"/>
          <w:rFonts w:asciiTheme="majorHAnsi" w:hAnsiTheme="majorHAnsi" w:cstheme="majorHAnsi"/>
        </w:rPr>
        <w:t xml:space="preserve"> </w:t>
      </w:r>
      <w:r w:rsidR="3F249478" w:rsidRPr="0007245C">
        <w:rPr>
          <w:rStyle w:val="normaltextrun"/>
          <w:rFonts w:asciiTheme="majorHAnsi" w:hAnsiTheme="majorHAnsi" w:cstheme="majorHAnsi"/>
        </w:rPr>
        <w:t>reciprocal</w:t>
      </w:r>
      <w:r w:rsidR="005D6A14" w:rsidRPr="0007245C">
        <w:rPr>
          <w:rStyle w:val="normaltextrun"/>
          <w:rFonts w:asciiTheme="majorHAnsi" w:hAnsiTheme="majorHAnsi" w:cstheme="majorHAnsi"/>
        </w:rPr>
        <w:t xml:space="preserve"> knowledge</w:t>
      </w:r>
      <w:r w:rsidR="3F249478" w:rsidRPr="0007245C">
        <w:rPr>
          <w:rStyle w:val="normaltextrun"/>
          <w:rFonts w:asciiTheme="majorHAnsi" w:hAnsiTheme="majorHAnsi" w:cstheme="majorHAnsi"/>
        </w:rPr>
        <w:t xml:space="preserve"> exchanges</w:t>
      </w:r>
      <w:r w:rsidR="71E91C36" w:rsidRPr="0007245C">
        <w:rPr>
          <w:rStyle w:val="normaltextrun"/>
          <w:rFonts w:asciiTheme="majorHAnsi" w:hAnsiTheme="majorHAnsi" w:cstheme="majorHAnsi"/>
        </w:rPr>
        <w:t xml:space="preserve"> take place</w:t>
      </w:r>
      <w:r w:rsidR="00031078" w:rsidRPr="0007245C">
        <w:rPr>
          <w:rStyle w:val="normaltextrun"/>
          <w:rFonts w:asciiTheme="majorHAnsi" w:hAnsiTheme="majorHAnsi" w:cstheme="majorHAnsi"/>
        </w:rPr>
        <w:t xml:space="preserve"> -</w:t>
      </w:r>
      <w:r w:rsidR="71E91C36" w:rsidRPr="0007245C">
        <w:rPr>
          <w:rStyle w:val="normaltextrun"/>
          <w:rFonts w:asciiTheme="majorHAnsi" w:hAnsiTheme="majorHAnsi" w:cstheme="majorHAnsi"/>
        </w:rPr>
        <w:t xml:space="preserve"> leading to</w:t>
      </w:r>
      <w:r w:rsidR="27B8BD5F" w:rsidRPr="0007245C">
        <w:rPr>
          <w:rStyle w:val="normaltextrun"/>
          <w:rFonts w:asciiTheme="majorHAnsi" w:hAnsiTheme="majorHAnsi" w:cstheme="majorHAnsi"/>
        </w:rPr>
        <w:t xml:space="preserve"> more</w:t>
      </w:r>
      <w:r w:rsidR="71E91C36" w:rsidRPr="0007245C">
        <w:rPr>
          <w:rStyle w:val="normaltextrun"/>
          <w:rFonts w:asciiTheme="majorHAnsi" w:hAnsiTheme="majorHAnsi" w:cstheme="majorHAnsi"/>
        </w:rPr>
        <w:t xml:space="preserve"> meaningful </w:t>
      </w:r>
      <w:r w:rsidR="60844C80" w:rsidRPr="0007245C">
        <w:rPr>
          <w:rStyle w:val="normaltextrun"/>
          <w:rFonts w:asciiTheme="majorHAnsi" w:hAnsiTheme="majorHAnsi" w:cstheme="majorHAnsi"/>
        </w:rPr>
        <w:t xml:space="preserve">consultation and </w:t>
      </w:r>
      <w:r w:rsidR="71E91C36" w:rsidRPr="0007245C">
        <w:rPr>
          <w:rStyle w:val="normaltextrun"/>
          <w:rFonts w:asciiTheme="majorHAnsi" w:hAnsiTheme="majorHAnsi" w:cstheme="majorHAnsi"/>
        </w:rPr>
        <w:t>relationship building</w:t>
      </w:r>
      <w:r w:rsidR="005D6A14" w:rsidRPr="0007245C">
        <w:rPr>
          <w:rStyle w:val="normaltextrun"/>
          <w:rFonts w:asciiTheme="majorHAnsi" w:hAnsiTheme="majorHAnsi" w:cstheme="majorHAnsi"/>
        </w:rPr>
        <w:t xml:space="preserve"> overall</w:t>
      </w:r>
      <w:r w:rsidR="71E91C36" w:rsidRPr="0007245C">
        <w:rPr>
          <w:rStyle w:val="normaltextrun"/>
          <w:rFonts w:asciiTheme="majorHAnsi" w:hAnsiTheme="majorHAnsi" w:cstheme="majorHAnsi"/>
        </w:rPr>
        <w:t>.</w:t>
      </w:r>
      <w:r w:rsidR="71E91C36" w:rsidRPr="0007245C">
        <w:rPr>
          <w:rFonts w:asciiTheme="majorHAnsi" w:hAnsiTheme="majorHAnsi" w:cstheme="majorHAnsi"/>
        </w:rPr>
        <w:t xml:space="preserve"> </w:t>
      </w:r>
      <w:r w:rsidR="00552939" w:rsidRPr="0007245C">
        <w:rPr>
          <w:rStyle w:val="normaltextrun"/>
          <w:rFonts w:asciiTheme="majorHAnsi" w:hAnsiTheme="majorHAnsi" w:cstheme="majorHAnsi"/>
        </w:rPr>
        <w:t>E</w:t>
      </w:r>
      <w:r w:rsidR="71E91C36" w:rsidRPr="0007245C">
        <w:rPr>
          <w:rStyle w:val="normaltextrun"/>
          <w:rFonts w:asciiTheme="majorHAnsi" w:hAnsiTheme="majorHAnsi" w:cstheme="majorHAnsi"/>
        </w:rPr>
        <w:t>mpower</w:t>
      </w:r>
      <w:r w:rsidR="00552939" w:rsidRPr="0007245C">
        <w:rPr>
          <w:rStyle w:val="normaltextrun"/>
          <w:rFonts w:asciiTheme="majorHAnsi" w:hAnsiTheme="majorHAnsi" w:cstheme="majorHAnsi"/>
        </w:rPr>
        <w:t>ing</w:t>
      </w:r>
      <w:r w:rsidR="71E91C36" w:rsidRPr="0007245C">
        <w:rPr>
          <w:rStyle w:val="normaltextrun"/>
          <w:rFonts w:asciiTheme="majorHAnsi" w:hAnsiTheme="majorHAnsi" w:cstheme="majorHAnsi"/>
        </w:rPr>
        <w:t xml:space="preserve"> everyone’s voices</w:t>
      </w:r>
      <w:r w:rsidR="00552939" w:rsidRPr="0007245C">
        <w:rPr>
          <w:rStyle w:val="normaltextrun"/>
          <w:rFonts w:asciiTheme="majorHAnsi" w:hAnsiTheme="majorHAnsi" w:cstheme="majorHAnsi"/>
        </w:rPr>
        <w:t xml:space="preserve"> in the</w:t>
      </w:r>
      <w:r w:rsidR="00371B00" w:rsidRPr="0007245C">
        <w:rPr>
          <w:rStyle w:val="normaltextrun"/>
          <w:rFonts w:asciiTheme="majorHAnsi" w:hAnsiTheme="majorHAnsi" w:cstheme="majorHAnsi"/>
        </w:rPr>
        <w:t xml:space="preserve"> impact assessment</w:t>
      </w:r>
      <w:r w:rsidR="00552939" w:rsidRPr="0007245C">
        <w:rPr>
          <w:rStyle w:val="normaltextrun"/>
          <w:rFonts w:asciiTheme="majorHAnsi" w:hAnsiTheme="majorHAnsi" w:cstheme="majorHAnsi"/>
        </w:rPr>
        <w:t xml:space="preserve"> process</w:t>
      </w:r>
      <w:r w:rsidR="00CD48D6" w:rsidRPr="0007245C">
        <w:rPr>
          <w:rStyle w:val="normaltextrun"/>
          <w:rFonts w:asciiTheme="majorHAnsi" w:hAnsiTheme="majorHAnsi" w:cstheme="majorHAnsi"/>
        </w:rPr>
        <w:t xml:space="preserve"> </w:t>
      </w:r>
      <w:r w:rsidR="6D21D5DA" w:rsidRPr="0007245C">
        <w:rPr>
          <w:rStyle w:val="normaltextrun"/>
          <w:rFonts w:asciiTheme="majorHAnsi" w:hAnsiTheme="majorHAnsi" w:cstheme="majorHAnsi"/>
        </w:rPr>
        <w:t>facilitat</w:t>
      </w:r>
      <w:r w:rsidR="003E5F28" w:rsidRPr="0007245C">
        <w:rPr>
          <w:rStyle w:val="normaltextrun"/>
          <w:rFonts w:asciiTheme="majorHAnsi" w:hAnsiTheme="majorHAnsi" w:cstheme="majorHAnsi"/>
        </w:rPr>
        <w:t>es</w:t>
      </w:r>
      <w:r w:rsidR="6D21D5DA" w:rsidRPr="0007245C">
        <w:rPr>
          <w:rStyle w:val="normaltextrun"/>
          <w:rFonts w:asciiTheme="majorHAnsi" w:hAnsiTheme="majorHAnsi" w:cstheme="majorHAnsi"/>
        </w:rPr>
        <w:t xml:space="preserve"> equitable exchange</w:t>
      </w:r>
      <w:r w:rsidR="00A7458B" w:rsidRPr="0007245C">
        <w:rPr>
          <w:rStyle w:val="normaltextrun"/>
          <w:rFonts w:asciiTheme="majorHAnsi" w:hAnsiTheme="majorHAnsi" w:cstheme="majorHAnsi"/>
        </w:rPr>
        <w:t>s</w:t>
      </w:r>
      <w:r w:rsidR="6D21D5DA" w:rsidRPr="0007245C">
        <w:rPr>
          <w:rStyle w:val="normaltextrun"/>
          <w:rFonts w:asciiTheme="majorHAnsi" w:hAnsiTheme="majorHAnsi" w:cstheme="majorHAnsi"/>
        </w:rPr>
        <w:t xml:space="preserve"> of knowledge between distinct worldviews</w:t>
      </w:r>
      <w:r w:rsidR="71E91C36" w:rsidRPr="0007245C">
        <w:rPr>
          <w:rStyle w:val="normaltextrun"/>
          <w:rFonts w:asciiTheme="majorHAnsi" w:hAnsiTheme="majorHAnsi" w:cstheme="majorHAnsi"/>
        </w:rPr>
        <w:t>.</w:t>
      </w:r>
      <w:r w:rsidR="71E91C36" w:rsidRPr="0007245C">
        <w:rPr>
          <w:rStyle w:val="eop"/>
          <w:rFonts w:asciiTheme="majorHAnsi" w:hAnsiTheme="majorHAnsi" w:cstheme="majorHAnsi"/>
        </w:rPr>
        <w:t> </w:t>
      </w:r>
      <w:r w:rsidR="71E91C36" w:rsidRPr="0007245C">
        <w:rPr>
          <w:rStyle w:val="normaltextrun"/>
          <w:rFonts w:asciiTheme="majorHAnsi" w:hAnsiTheme="majorHAnsi" w:cstheme="majorHAnsi"/>
        </w:rPr>
        <w:t xml:space="preserve">With more authentic </w:t>
      </w:r>
      <w:r w:rsidR="16DDF629" w:rsidRPr="0007245C">
        <w:rPr>
          <w:rStyle w:val="normaltextrun"/>
          <w:rFonts w:asciiTheme="majorHAnsi" w:hAnsiTheme="majorHAnsi" w:cstheme="majorHAnsi"/>
        </w:rPr>
        <w:t xml:space="preserve">knowledge </w:t>
      </w:r>
      <w:r w:rsidR="005D6A14" w:rsidRPr="0007245C">
        <w:rPr>
          <w:rStyle w:val="normaltextrun"/>
          <w:rFonts w:asciiTheme="majorHAnsi" w:hAnsiTheme="majorHAnsi" w:cstheme="majorHAnsi"/>
        </w:rPr>
        <w:t>sharing</w:t>
      </w:r>
      <w:r w:rsidR="71E91C36" w:rsidRPr="0007245C">
        <w:rPr>
          <w:rStyle w:val="normaltextrun"/>
          <w:rFonts w:asciiTheme="majorHAnsi" w:hAnsiTheme="majorHAnsi" w:cstheme="majorHAnsi"/>
        </w:rPr>
        <w:t>, project impacts can be better addressed</w:t>
      </w:r>
      <w:r w:rsidR="000F2AF5" w:rsidRPr="0007245C">
        <w:rPr>
          <w:rStyle w:val="normaltextrun"/>
          <w:rFonts w:asciiTheme="majorHAnsi" w:hAnsiTheme="majorHAnsi" w:cstheme="majorHAnsi"/>
        </w:rPr>
        <w:t xml:space="preserve"> and</w:t>
      </w:r>
      <w:r w:rsidR="71E91C36" w:rsidRPr="0007245C">
        <w:rPr>
          <w:rStyle w:val="normaltextrun"/>
          <w:rFonts w:asciiTheme="majorHAnsi" w:hAnsiTheme="majorHAnsi" w:cstheme="majorHAnsi"/>
        </w:rPr>
        <w:t xml:space="preserve"> </w:t>
      </w:r>
      <w:r w:rsidR="71E91C36" w:rsidRPr="00C34FA4">
        <w:rPr>
          <w:rStyle w:val="normaltextrun"/>
          <w:rFonts w:asciiTheme="majorHAnsi" w:hAnsiTheme="majorHAnsi" w:cstheme="majorHAnsi"/>
        </w:rPr>
        <w:t xml:space="preserve">mitigated </w:t>
      </w:r>
      <w:r w:rsidR="0007245C" w:rsidRPr="00C34FA4">
        <w:rPr>
          <w:rStyle w:val="normaltextrun"/>
          <w:rFonts w:asciiTheme="majorHAnsi" w:hAnsiTheme="majorHAnsi" w:cstheme="majorHAnsi"/>
        </w:rPr>
        <w:t>with the goal of</w:t>
      </w:r>
      <w:r w:rsidR="71E91C36" w:rsidRPr="00C34FA4">
        <w:rPr>
          <w:rStyle w:val="normaltextrun"/>
          <w:rFonts w:asciiTheme="majorHAnsi" w:hAnsiTheme="majorHAnsi" w:cstheme="majorHAnsi"/>
        </w:rPr>
        <w:t xml:space="preserve"> </w:t>
      </w:r>
      <w:r w:rsidR="0007245C" w:rsidRPr="00C34FA4">
        <w:rPr>
          <w:rStyle w:val="normaltextrun"/>
          <w:rFonts w:asciiTheme="majorHAnsi" w:hAnsiTheme="majorHAnsi" w:cstheme="majorHAnsi"/>
        </w:rPr>
        <w:t xml:space="preserve">enshrining </w:t>
      </w:r>
      <w:r w:rsidR="00A7458B" w:rsidRPr="00C34FA4">
        <w:rPr>
          <w:rStyle w:val="normaltextrun"/>
          <w:rFonts w:asciiTheme="majorHAnsi" w:hAnsiTheme="majorHAnsi" w:cstheme="majorHAnsi"/>
        </w:rPr>
        <w:t xml:space="preserve">protective measures </w:t>
      </w:r>
      <w:r w:rsidR="71E91C36" w:rsidRPr="00C34FA4">
        <w:rPr>
          <w:rStyle w:val="normaltextrun"/>
          <w:rFonts w:asciiTheme="majorHAnsi" w:hAnsiTheme="majorHAnsi" w:cstheme="majorHAnsi"/>
        </w:rPr>
        <w:t xml:space="preserve">in legislation and policies. </w:t>
      </w:r>
      <w:r w:rsidR="007377E5" w:rsidRPr="00C34FA4">
        <w:rPr>
          <w:rStyle w:val="normaltextrun"/>
          <w:rFonts w:asciiTheme="majorHAnsi" w:hAnsiTheme="majorHAnsi" w:cstheme="majorHAnsi"/>
        </w:rPr>
        <w:t>F</w:t>
      </w:r>
      <w:r w:rsidR="71E91C36" w:rsidRPr="00C34FA4">
        <w:rPr>
          <w:rStyle w:val="normaltextrun"/>
          <w:rFonts w:asciiTheme="majorHAnsi" w:hAnsiTheme="majorHAnsi" w:cstheme="majorHAnsi"/>
        </w:rPr>
        <w:t>ocus</w:t>
      </w:r>
      <w:r w:rsidR="00CE27B8" w:rsidRPr="00C34FA4">
        <w:rPr>
          <w:rStyle w:val="normaltextrun"/>
          <w:rFonts w:asciiTheme="majorHAnsi" w:hAnsiTheme="majorHAnsi" w:cstheme="majorHAnsi"/>
        </w:rPr>
        <w:t>i</w:t>
      </w:r>
      <w:r w:rsidR="007377E5" w:rsidRPr="00C34FA4">
        <w:rPr>
          <w:rStyle w:val="normaltextrun"/>
          <w:rFonts w:asciiTheme="majorHAnsi" w:hAnsiTheme="majorHAnsi" w:cstheme="majorHAnsi"/>
        </w:rPr>
        <w:t>ng</w:t>
      </w:r>
      <w:r w:rsidR="71E91C36" w:rsidRPr="00C34FA4">
        <w:rPr>
          <w:rStyle w:val="normaltextrun"/>
          <w:rFonts w:asciiTheme="majorHAnsi" w:hAnsiTheme="majorHAnsi" w:cstheme="majorHAnsi"/>
        </w:rPr>
        <w:t xml:space="preserve"> on</w:t>
      </w:r>
      <w:r w:rsidR="005D6A14" w:rsidRPr="00C34FA4">
        <w:rPr>
          <w:rStyle w:val="normaltextrun"/>
          <w:rFonts w:asciiTheme="majorHAnsi" w:hAnsiTheme="majorHAnsi" w:cstheme="majorHAnsi"/>
        </w:rPr>
        <w:t xml:space="preserve"> the use of</w:t>
      </w:r>
      <w:r w:rsidR="71E91C36" w:rsidRPr="00C34FA4">
        <w:rPr>
          <w:rStyle w:val="normaltextrun"/>
          <w:rFonts w:asciiTheme="majorHAnsi" w:hAnsiTheme="majorHAnsi" w:cstheme="majorHAnsi"/>
        </w:rPr>
        <w:t xml:space="preserve"> </w:t>
      </w:r>
      <w:r w:rsidR="71E91C36" w:rsidRPr="0077728A">
        <w:rPr>
          <w:rStyle w:val="normaltextrun"/>
          <w:rFonts w:asciiTheme="majorHAnsi" w:hAnsiTheme="majorHAnsi" w:cstheme="majorHAnsi"/>
        </w:rPr>
        <w:t>intersectional gender-based analysis,</w:t>
      </w:r>
      <w:r w:rsidR="2BAFBB7D" w:rsidRPr="0077728A">
        <w:rPr>
          <w:rStyle w:val="normaltextrun"/>
          <w:rFonts w:asciiTheme="majorHAnsi" w:hAnsiTheme="majorHAnsi" w:cstheme="majorHAnsi"/>
        </w:rPr>
        <w:t xml:space="preserve"> th</w:t>
      </w:r>
      <w:r w:rsidR="005D6A14" w:rsidRPr="0077728A">
        <w:rPr>
          <w:rStyle w:val="normaltextrun"/>
          <w:rFonts w:asciiTheme="majorHAnsi" w:hAnsiTheme="majorHAnsi" w:cstheme="majorHAnsi"/>
        </w:rPr>
        <w:t>e Shared Responsibilities</w:t>
      </w:r>
      <w:r w:rsidR="2BAFBB7D" w:rsidRPr="0077728A">
        <w:rPr>
          <w:rStyle w:val="normaltextrun"/>
          <w:rFonts w:asciiTheme="majorHAnsi" w:hAnsiTheme="majorHAnsi" w:cstheme="majorHAnsi"/>
        </w:rPr>
        <w:t xml:space="preserve"> </w:t>
      </w:r>
      <w:r w:rsidR="005D6A14" w:rsidRPr="0077728A">
        <w:rPr>
          <w:rStyle w:val="normaltextrun"/>
          <w:rFonts w:asciiTheme="majorHAnsi" w:hAnsiTheme="majorHAnsi" w:cstheme="majorHAnsi"/>
        </w:rPr>
        <w:t>F</w:t>
      </w:r>
      <w:r w:rsidR="2BAFBB7D" w:rsidRPr="0077728A">
        <w:rPr>
          <w:rStyle w:val="normaltextrun"/>
          <w:rFonts w:asciiTheme="majorHAnsi" w:hAnsiTheme="majorHAnsi" w:cstheme="majorHAnsi"/>
        </w:rPr>
        <w:t>ramework</w:t>
      </w:r>
      <w:r w:rsidR="71E91C36" w:rsidRPr="0077728A">
        <w:rPr>
          <w:rStyle w:val="normaltextrun"/>
          <w:rFonts w:asciiTheme="majorHAnsi" w:hAnsiTheme="majorHAnsi" w:cstheme="majorHAnsi"/>
        </w:rPr>
        <w:t xml:space="preserve"> </w:t>
      </w:r>
      <w:r w:rsidR="5AF083D8" w:rsidRPr="0077728A">
        <w:rPr>
          <w:rStyle w:val="normaltextrun"/>
          <w:rFonts w:asciiTheme="majorHAnsi" w:hAnsiTheme="majorHAnsi" w:cstheme="majorHAnsi"/>
        </w:rPr>
        <w:t>supports</w:t>
      </w:r>
      <w:r w:rsidR="71E91C36" w:rsidRPr="0077728A">
        <w:rPr>
          <w:rStyle w:val="normaltextrun"/>
          <w:rFonts w:asciiTheme="majorHAnsi" w:hAnsiTheme="majorHAnsi" w:cstheme="majorHAnsi"/>
        </w:rPr>
        <w:t xml:space="preserve"> </w:t>
      </w:r>
      <w:r w:rsidR="00F9584D" w:rsidRPr="0077728A">
        <w:rPr>
          <w:rStyle w:val="normaltextrun"/>
          <w:rFonts w:asciiTheme="majorHAnsi" w:hAnsiTheme="majorHAnsi" w:cstheme="majorHAnsi"/>
        </w:rPr>
        <w:t>equitab</w:t>
      </w:r>
      <w:r w:rsidR="00F9584D" w:rsidRPr="0077728A">
        <w:rPr>
          <w:rStyle w:val="normaltextrun"/>
          <w:rFonts w:asciiTheme="majorHAnsi" w:hAnsiTheme="majorHAnsi" w:cstheme="majorHAnsi"/>
          <w:color w:val="000000" w:themeColor="text1"/>
        </w:rPr>
        <w:t>le inclusion</w:t>
      </w:r>
      <w:r w:rsidR="71E91C36" w:rsidRPr="0077728A">
        <w:rPr>
          <w:rStyle w:val="normaltextrun"/>
          <w:rFonts w:asciiTheme="majorHAnsi" w:hAnsiTheme="majorHAnsi" w:cstheme="majorHAnsi"/>
          <w:color w:val="000000" w:themeColor="text1"/>
        </w:rPr>
        <w:t xml:space="preserve"> informing impact assessments. </w:t>
      </w:r>
      <w:r w:rsidR="0EB424F4" w:rsidRPr="0077728A">
        <w:rPr>
          <w:rStyle w:val="normaltextrun"/>
          <w:rFonts w:asciiTheme="majorHAnsi" w:hAnsiTheme="majorHAnsi" w:cstheme="majorHAnsi"/>
          <w:color w:val="000000" w:themeColor="text1"/>
        </w:rPr>
        <w:t>It is</w:t>
      </w:r>
      <w:r w:rsidR="71E91C36" w:rsidRPr="0077728A">
        <w:rPr>
          <w:rStyle w:val="normaltextrun"/>
          <w:rFonts w:asciiTheme="majorHAnsi" w:hAnsiTheme="majorHAnsi" w:cstheme="majorHAnsi"/>
          <w:color w:val="000000" w:themeColor="text1"/>
        </w:rPr>
        <w:t xml:space="preserve"> essential to have foundational knowledge that</w:t>
      </w:r>
      <w:r w:rsidR="0F33A02F" w:rsidRPr="0077728A">
        <w:rPr>
          <w:rStyle w:val="normaltextrun"/>
          <w:rFonts w:asciiTheme="majorHAnsi" w:hAnsiTheme="majorHAnsi" w:cstheme="majorHAnsi"/>
          <w:color w:val="000000" w:themeColor="text1"/>
        </w:rPr>
        <w:t xml:space="preserve"> represents</w:t>
      </w:r>
      <w:r w:rsidR="71E91C36" w:rsidRPr="0077728A">
        <w:rPr>
          <w:rStyle w:val="normaltextrun"/>
          <w:rFonts w:asciiTheme="majorHAnsi" w:hAnsiTheme="majorHAnsi" w:cstheme="majorHAnsi"/>
          <w:color w:val="000000" w:themeColor="text1"/>
        </w:rPr>
        <w:t xml:space="preserve"> </w:t>
      </w:r>
      <w:r w:rsidR="4AB10DA2" w:rsidRPr="0077728A">
        <w:rPr>
          <w:rStyle w:val="normaltextrun"/>
          <w:rFonts w:asciiTheme="majorHAnsi" w:hAnsiTheme="majorHAnsi" w:cstheme="majorHAnsi"/>
          <w:color w:val="000000" w:themeColor="text1"/>
        </w:rPr>
        <w:t>diverse</w:t>
      </w:r>
      <w:r w:rsidR="71E91C36" w:rsidRPr="0077728A">
        <w:rPr>
          <w:rStyle w:val="normaltextrun"/>
          <w:rFonts w:asciiTheme="majorHAnsi" w:hAnsiTheme="majorHAnsi" w:cstheme="majorHAnsi"/>
          <w:color w:val="000000" w:themeColor="text1"/>
        </w:rPr>
        <w:t xml:space="preserve"> ways of knowing and doing</w:t>
      </w:r>
      <w:r w:rsidR="00C61D62" w:rsidRPr="0077728A">
        <w:rPr>
          <w:rStyle w:val="normaltextrun"/>
          <w:rFonts w:asciiTheme="majorHAnsi" w:hAnsiTheme="majorHAnsi" w:cstheme="majorHAnsi"/>
          <w:color w:val="000000" w:themeColor="text1"/>
        </w:rPr>
        <w:t xml:space="preserve">, </w:t>
      </w:r>
      <w:r w:rsidR="001446C1" w:rsidRPr="0077728A">
        <w:rPr>
          <w:rStyle w:val="normaltextrun"/>
          <w:rFonts w:asciiTheme="majorHAnsi" w:hAnsiTheme="majorHAnsi" w:cstheme="majorHAnsi"/>
          <w:color w:val="000000" w:themeColor="text1"/>
        </w:rPr>
        <w:t>ensur</w:t>
      </w:r>
      <w:r w:rsidR="00C61D62" w:rsidRPr="0077728A">
        <w:rPr>
          <w:rStyle w:val="normaltextrun"/>
          <w:rFonts w:asciiTheme="majorHAnsi" w:hAnsiTheme="majorHAnsi" w:cstheme="majorHAnsi"/>
          <w:color w:val="000000" w:themeColor="text1"/>
        </w:rPr>
        <w:t>ing</w:t>
      </w:r>
      <w:r w:rsidR="00ED128A" w:rsidRPr="0077728A">
        <w:rPr>
          <w:rStyle w:val="normaltextrun"/>
          <w:rFonts w:asciiTheme="majorHAnsi" w:hAnsiTheme="majorHAnsi" w:cstheme="majorHAnsi"/>
          <w:color w:val="000000" w:themeColor="text1"/>
        </w:rPr>
        <w:t xml:space="preserve"> that intersectional </w:t>
      </w:r>
      <w:r w:rsidR="004B4B05" w:rsidRPr="0077728A">
        <w:rPr>
          <w:rStyle w:val="normaltextrun"/>
          <w:rFonts w:asciiTheme="majorHAnsi" w:hAnsiTheme="majorHAnsi" w:cstheme="majorHAnsi"/>
          <w:color w:val="000000" w:themeColor="text1"/>
        </w:rPr>
        <w:t>identity holders</w:t>
      </w:r>
      <w:r w:rsidR="00ED128A" w:rsidRPr="0077728A">
        <w:rPr>
          <w:rStyle w:val="normaltextrun"/>
          <w:rFonts w:asciiTheme="majorHAnsi" w:hAnsiTheme="majorHAnsi" w:cstheme="majorHAnsi"/>
          <w:color w:val="000000" w:themeColor="text1"/>
        </w:rPr>
        <w:t xml:space="preserve"> are </w:t>
      </w:r>
      <w:r w:rsidR="00CB1A71" w:rsidRPr="0077728A">
        <w:rPr>
          <w:rStyle w:val="normaltextrun"/>
          <w:rFonts w:asciiTheme="majorHAnsi" w:hAnsiTheme="majorHAnsi" w:cstheme="majorHAnsi"/>
          <w:color w:val="000000" w:themeColor="text1"/>
        </w:rPr>
        <w:t>not only included</w:t>
      </w:r>
      <w:r w:rsidR="00F1599F" w:rsidRPr="0077728A">
        <w:rPr>
          <w:rStyle w:val="normaltextrun"/>
          <w:rFonts w:asciiTheme="majorHAnsi" w:hAnsiTheme="majorHAnsi" w:cstheme="majorHAnsi"/>
          <w:color w:val="000000" w:themeColor="text1"/>
        </w:rPr>
        <w:t>,</w:t>
      </w:r>
      <w:r w:rsidR="00E92B1F" w:rsidRPr="0077728A">
        <w:rPr>
          <w:rStyle w:val="normaltextrun"/>
          <w:rFonts w:asciiTheme="majorHAnsi" w:hAnsiTheme="majorHAnsi" w:cstheme="majorHAnsi"/>
          <w:color w:val="000000" w:themeColor="text1"/>
        </w:rPr>
        <w:t xml:space="preserve"> </w:t>
      </w:r>
      <w:r w:rsidR="00E04BF0" w:rsidRPr="0077728A">
        <w:rPr>
          <w:rStyle w:val="normaltextrun"/>
          <w:rFonts w:asciiTheme="majorHAnsi" w:hAnsiTheme="majorHAnsi" w:cstheme="majorHAnsi"/>
          <w:color w:val="000000" w:themeColor="text1"/>
        </w:rPr>
        <w:t xml:space="preserve">but </w:t>
      </w:r>
      <w:r w:rsidR="00E92B1F" w:rsidRPr="0077728A">
        <w:rPr>
          <w:rStyle w:val="normaltextrun"/>
          <w:rFonts w:asciiTheme="majorHAnsi" w:hAnsiTheme="majorHAnsi" w:cstheme="majorHAnsi"/>
          <w:color w:val="000000" w:themeColor="text1"/>
        </w:rPr>
        <w:t>can</w:t>
      </w:r>
      <w:r w:rsidR="00CB1A71" w:rsidRPr="0077728A">
        <w:rPr>
          <w:rStyle w:val="normaltextrun"/>
          <w:rFonts w:asciiTheme="majorHAnsi" w:hAnsiTheme="majorHAnsi" w:cstheme="majorHAnsi"/>
          <w:color w:val="000000" w:themeColor="text1"/>
        </w:rPr>
        <w:t xml:space="preserve"> be leaders and decision makers</w:t>
      </w:r>
      <w:r w:rsidR="71E91C36" w:rsidRPr="0077728A">
        <w:rPr>
          <w:rStyle w:val="normaltextrun"/>
          <w:rFonts w:asciiTheme="majorHAnsi" w:hAnsiTheme="majorHAnsi" w:cstheme="majorHAnsi"/>
          <w:color w:val="000000" w:themeColor="text1"/>
        </w:rPr>
        <w:t>.</w:t>
      </w:r>
      <w:r w:rsidR="71E91C36" w:rsidRPr="004E0172">
        <w:rPr>
          <w:rStyle w:val="normaltextrun"/>
          <w:rFonts w:asciiTheme="majorHAnsi" w:hAnsiTheme="majorHAnsi" w:cstheme="majorHAnsi"/>
          <w:color w:val="000000" w:themeColor="text1"/>
        </w:rPr>
        <w:t xml:space="preserve"> </w:t>
      </w:r>
    </w:p>
    <w:p w14:paraId="2DEDD3E9" w14:textId="77777777" w:rsidR="0077728A" w:rsidRPr="00B72DEA" w:rsidRDefault="0077728A" w:rsidP="0077728A">
      <w:pPr>
        <w:ind w:firstLine="360"/>
        <w:rPr>
          <w:rStyle w:val="normaltextrun"/>
          <w:rFonts w:asciiTheme="majorHAnsi" w:hAnsiTheme="majorHAnsi" w:cstheme="majorHAnsi"/>
        </w:rPr>
      </w:pPr>
    </w:p>
    <w:p w14:paraId="4A9E94B8" w14:textId="77777777" w:rsidR="00635DB7" w:rsidRDefault="004A575A" w:rsidP="00635DB7">
      <w:pPr>
        <w:ind w:firstLine="360"/>
        <w:rPr>
          <w:rStyle w:val="eop"/>
          <w:rFonts w:asciiTheme="majorHAnsi" w:hAnsiTheme="majorHAnsi" w:cstheme="majorHAnsi"/>
        </w:rPr>
      </w:pPr>
      <w:r>
        <w:rPr>
          <w:rStyle w:val="normaltextrun"/>
          <w:rFonts w:asciiTheme="majorHAnsi" w:hAnsiTheme="majorHAnsi" w:cstheme="majorHAnsi"/>
        </w:rPr>
        <w:t>In conclusion, th</w:t>
      </w:r>
      <w:r w:rsidR="2BAFBB7D" w:rsidRPr="00B72DEA">
        <w:rPr>
          <w:rStyle w:val="normaltextrun"/>
          <w:rFonts w:asciiTheme="majorHAnsi" w:hAnsiTheme="majorHAnsi" w:cstheme="majorHAnsi"/>
        </w:rPr>
        <w:t>e Shared Responsibilities Framework</w:t>
      </w:r>
      <w:r>
        <w:rPr>
          <w:rStyle w:val="normaltextrun"/>
          <w:rFonts w:asciiTheme="majorHAnsi" w:hAnsiTheme="majorHAnsi" w:cstheme="majorHAnsi"/>
        </w:rPr>
        <w:t xml:space="preserve"> has four key takeaways</w:t>
      </w:r>
      <w:r w:rsidR="2BAFBB7D" w:rsidRPr="00B72DEA">
        <w:rPr>
          <w:rStyle w:val="normaltextrun"/>
          <w:rFonts w:asciiTheme="majorHAnsi" w:hAnsiTheme="majorHAnsi" w:cstheme="majorHAnsi"/>
        </w:rPr>
        <w:t xml:space="preserve">. Firstly, recognizing that all our relations are connected is imperative. By recognizing that we are all interconnected, that we share this Earth with one another and with all the beings of creation, </w:t>
      </w:r>
      <w:r w:rsidR="00D04533">
        <w:rPr>
          <w:rStyle w:val="normaltextrun"/>
          <w:rFonts w:asciiTheme="majorHAnsi" w:hAnsiTheme="majorHAnsi" w:cstheme="majorHAnsi"/>
        </w:rPr>
        <w:t>we</w:t>
      </w:r>
      <w:r w:rsidR="2BAFBB7D" w:rsidRPr="00B72DEA">
        <w:rPr>
          <w:rStyle w:val="normaltextrun"/>
          <w:rFonts w:asciiTheme="majorHAnsi" w:hAnsiTheme="majorHAnsi" w:cstheme="majorHAnsi"/>
        </w:rPr>
        <w:t xml:space="preserve"> better understand the responsibilities we bear </w:t>
      </w:r>
      <w:r w:rsidR="00CC0BC6">
        <w:rPr>
          <w:rStyle w:val="normaltextrun"/>
          <w:rFonts w:asciiTheme="majorHAnsi" w:hAnsiTheme="majorHAnsi" w:cstheme="majorHAnsi"/>
        </w:rPr>
        <w:t>as land stewards</w:t>
      </w:r>
      <w:r w:rsidR="2BAFBB7D" w:rsidRPr="00B72DEA">
        <w:rPr>
          <w:rStyle w:val="normaltextrun"/>
          <w:rFonts w:asciiTheme="majorHAnsi" w:hAnsiTheme="majorHAnsi" w:cstheme="majorHAnsi"/>
        </w:rPr>
        <w:t>.</w:t>
      </w:r>
      <w:r w:rsidR="2BAFBB7D" w:rsidRPr="00B72DEA">
        <w:rPr>
          <w:rStyle w:val="eop"/>
          <w:rFonts w:asciiTheme="majorHAnsi" w:hAnsiTheme="majorHAnsi" w:cstheme="majorHAnsi"/>
        </w:rPr>
        <w:t> </w:t>
      </w:r>
      <w:r w:rsidR="2BAFBB7D" w:rsidRPr="00B72DEA">
        <w:rPr>
          <w:rFonts w:asciiTheme="majorHAnsi" w:hAnsiTheme="majorHAnsi" w:cstheme="majorHAnsi"/>
        </w:rPr>
        <w:t xml:space="preserve">Next, </w:t>
      </w:r>
      <w:r w:rsidR="2BAFBB7D" w:rsidRPr="00B72DEA">
        <w:rPr>
          <w:rStyle w:val="normaltextrun"/>
          <w:rFonts w:asciiTheme="majorHAnsi" w:hAnsiTheme="majorHAnsi" w:cstheme="majorHAnsi"/>
        </w:rPr>
        <w:t>the path forwards requires that we weave multiple knowledge systems</w:t>
      </w:r>
      <w:r w:rsidR="003B75BE">
        <w:rPr>
          <w:rStyle w:val="normaltextrun"/>
          <w:rFonts w:asciiTheme="majorHAnsi" w:hAnsiTheme="majorHAnsi" w:cstheme="majorHAnsi"/>
        </w:rPr>
        <w:t>.</w:t>
      </w:r>
      <w:r w:rsidR="2BAFBB7D" w:rsidRPr="00B72DEA">
        <w:rPr>
          <w:rStyle w:val="normaltextrun"/>
          <w:rFonts w:asciiTheme="majorHAnsi" w:hAnsiTheme="majorHAnsi" w:cstheme="majorHAnsi"/>
        </w:rPr>
        <w:t xml:space="preserve"> Indigenous knowledge, traditional ecological knowledge, and culturally rooted knowledge systems must be considered to the same extent of </w:t>
      </w:r>
      <w:r w:rsidR="008C784F">
        <w:rPr>
          <w:rStyle w:val="normaltextrun"/>
          <w:rFonts w:asciiTheme="majorHAnsi" w:hAnsiTheme="majorHAnsi" w:cstheme="majorHAnsi"/>
        </w:rPr>
        <w:t>w</w:t>
      </w:r>
      <w:r w:rsidR="2BAFBB7D" w:rsidRPr="00B72DEA">
        <w:rPr>
          <w:rStyle w:val="normaltextrun"/>
          <w:rFonts w:asciiTheme="majorHAnsi" w:hAnsiTheme="majorHAnsi" w:cstheme="majorHAnsi"/>
        </w:rPr>
        <w:t xml:space="preserve">estern scientific knowledge.  </w:t>
      </w:r>
      <w:r w:rsidR="005156A1" w:rsidRPr="00B72DEA">
        <w:rPr>
          <w:rStyle w:val="normaltextrun"/>
          <w:rFonts w:asciiTheme="majorHAnsi" w:hAnsiTheme="majorHAnsi" w:cstheme="majorHAnsi"/>
        </w:rPr>
        <w:t>Historical</w:t>
      </w:r>
      <w:r w:rsidR="005156A1">
        <w:rPr>
          <w:rStyle w:val="normaltextrun"/>
          <w:rFonts w:asciiTheme="majorHAnsi" w:hAnsiTheme="majorHAnsi" w:cstheme="majorHAnsi"/>
        </w:rPr>
        <w:t>ly,</w:t>
      </w:r>
      <w:r w:rsidR="005156A1" w:rsidRPr="00B72DEA">
        <w:rPr>
          <w:rStyle w:val="normaltextrun"/>
          <w:rFonts w:asciiTheme="majorHAnsi" w:hAnsiTheme="majorHAnsi" w:cstheme="majorHAnsi"/>
        </w:rPr>
        <w:t xml:space="preserve"> land use planning and impact assessment systems have failed to ensure intersectional identity representation. </w:t>
      </w:r>
      <w:r w:rsidR="008C784F">
        <w:rPr>
          <w:rStyle w:val="normaltextrun"/>
          <w:rFonts w:asciiTheme="majorHAnsi" w:hAnsiTheme="majorHAnsi" w:cstheme="majorHAnsi"/>
        </w:rPr>
        <w:t>Moving</w:t>
      </w:r>
      <w:r w:rsidR="2BAFBB7D" w:rsidRPr="00B72DEA">
        <w:rPr>
          <w:rStyle w:val="normaltextrun"/>
          <w:rFonts w:asciiTheme="majorHAnsi" w:hAnsiTheme="majorHAnsi" w:cstheme="majorHAnsi"/>
        </w:rPr>
        <w:t xml:space="preserve"> forwards</w:t>
      </w:r>
      <w:r w:rsidR="008C784F">
        <w:rPr>
          <w:rStyle w:val="normaltextrun"/>
          <w:rFonts w:asciiTheme="majorHAnsi" w:hAnsiTheme="majorHAnsi" w:cstheme="majorHAnsi"/>
        </w:rPr>
        <w:t>,</w:t>
      </w:r>
      <w:r w:rsidR="2BAFBB7D" w:rsidRPr="00B72DEA">
        <w:rPr>
          <w:rStyle w:val="normaltextrun"/>
          <w:rFonts w:asciiTheme="majorHAnsi" w:hAnsiTheme="majorHAnsi" w:cstheme="majorHAnsi"/>
        </w:rPr>
        <w:t xml:space="preserve"> we must </w:t>
      </w:r>
      <w:r w:rsidR="00B37FB7">
        <w:rPr>
          <w:rStyle w:val="normaltextrun"/>
          <w:rFonts w:asciiTheme="majorHAnsi" w:hAnsiTheme="majorHAnsi" w:cstheme="majorHAnsi"/>
        </w:rPr>
        <w:t xml:space="preserve">acknowledge that representation matters </w:t>
      </w:r>
      <w:r w:rsidR="005156A1">
        <w:rPr>
          <w:rStyle w:val="normaltextrun"/>
          <w:rFonts w:asciiTheme="majorHAnsi" w:hAnsiTheme="majorHAnsi" w:cstheme="majorHAnsi"/>
        </w:rPr>
        <w:t xml:space="preserve">and </w:t>
      </w:r>
      <w:r w:rsidR="2BAFBB7D" w:rsidRPr="00B72DEA">
        <w:rPr>
          <w:rStyle w:val="normaltextrun"/>
          <w:rFonts w:asciiTheme="majorHAnsi" w:hAnsiTheme="majorHAnsi" w:cstheme="majorHAnsi"/>
        </w:rPr>
        <w:t>include Indigenous women and all marginalized identities equally. Finally, community empowerment is essential in this time of intergenerational healing and cultural resurgence. </w:t>
      </w:r>
      <w:r w:rsidR="2BAFBB7D" w:rsidRPr="00B72DEA">
        <w:rPr>
          <w:rStyle w:val="eop"/>
          <w:rFonts w:asciiTheme="majorHAnsi" w:hAnsiTheme="majorHAnsi" w:cstheme="majorHAnsi"/>
        </w:rPr>
        <w:t> </w:t>
      </w:r>
      <w:r w:rsidR="2BAFBB7D" w:rsidRPr="00B72DEA">
        <w:rPr>
          <w:rStyle w:val="normaltextrun"/>
          <w:rFonts w:asciiTheme="majorHAnsi" w:hAnsiTheme="majorHAnsi" w:cstheme="majorHAnsi"/>
        </w:rPr>
        <w:t>Our collective power is valuable and together we are stronger. </w:t>
      </w:r>
      <w:r w:rsidR="2BAFBB7D" w:rsidRPr="00B72DEA">
        <w:rPr>
          <w:rStyle w:val="eop"/>
          <w:rFonts w:asciiTheme="majorHAnsi" w:hAnsiTheme="majorHAnsi" w:cstheme="majorHAnsi"/>
        </w:rPr>
        <w:t> </w:t>
      </w:r>
    </w:p>
    <w:p w14:paraId="0F6232B7" w14:textId="77777777" w:rsidR="00635DB7" w:rsidRDefault="00635DB7" w:rsidP="00635DB7">
      <w:pPr>
        <w:ind w:firstLine="360"/>
        <w:rPr>
          <w:rStyle w:val="eop"/>
          <w:rFonts w:asciiTheme="majorHAnsi" w:hAnsiTheme="majorHAnsi" w:cstheme="majorHAnsi"/>
        </w:rPr>
      </w:pPr>
    </w:p>
    <w:p w14:paraId="10929E33" w14:textId="7A92CA98" w:rsidR="336DDCE6" w:rsidRPr="00B72DEA" w:rsidRDefault="00635DB7" w:rsidP="00700F54">
      <w:pPr>
        <w:ind w:firstLine="360"/>
        <w:rPr>
          <w:rStyle w:val="eop"/>
          <w:rFonts w:asciiTheme="majorHAnsi" w:hAnsiTheme="majorHAnsi" w:cstheme="majorHAnsi"/>
        </w:rPr>
      </w:pPr>
      <w:r>
        <w:rPr>
          <w:rStyle w:val="eop"/>
          <w:rFonts w:asciiTheme="majorHAnsi" w:hAnsiTheme="majorHAnsi" w:cstheme="majorHAnsi"/>
        </w:rPr>
        <w:t>The Invitation to Voices</w:t>
      </w:r>
      <w:r w:rsidR="00DB2FDB">
        <w:rPr>
          <w:rStyle w:val="eop"/>
          <w:rFonts w:asciiTheme="majorHAnsi" w:hAnsiTheme="majorHAnsi" w:cstheme="majorHAnsi"/>
        </w:rPr>
        <w:t xml:space="preserve"> project </w:t>
      </w:r>
      <w:r w:rsidR="00B93C0B">
        <w:rPr>
          <w:rStyle w:val="eop"/>
          <w:rFonts w:asciiTheme="majorHAnsi" w:hAnsiTheme="majorHAnsi" w:cstheme="majorHAnsi"/>
        </w:rPr>
        <w:t>created a framework for meaningful engagement processes</w:t>
      </w:r>
      <w:r w:rsidR="0044662B">
        <w:rPr>
          <w:rStyle w:val="eop"/>
          <w:rFonts w:asciiTheme="majorHAnsi" w:hAnsiTheme="majorHAnsi" w:cstheme="majorHAnsi"/>
        </w:rPr>
        <w:t>.</w:t>
      </w:r>
      <w:r w:rsidR="00034AC8">
        <w:rPr>
          <w:rStyle w:val="eop"/>
          <w:rFonts w:asciiTheme="majorHAnsi" w:hAnsiTheme="majorHAnsi" w:cstheme="majorHAnsi"/>
        </w:rPr>
        <w:t xml:space="preserve"> </w:t>
      </w:r>
      <w:r w:rsidR="00B94CB9">
        <w:rPr>
          <w:rStyle w:val="eop"/>
          <w:rFonts w:asciiTheme="majorHAnsi" w:hAnsiTheme="majorHAnsi" w:cstheme="majorHAnsi"/>
        </w:rPr>
        <w:t>We stress that</w:t>
      </w:r>
      <w:r w:rsidR="00034AC8">
        <w:rPr>
          <w:rStyle w:val="eop"/>
          <w:rFonts w:asciiTheme="majorHAnsi" w:hAnsiTheme="majorHAnsi" w:cstheme="majorHAnsi"/>
        </w:rPr>
        <w:t xml:space="preserve"> </w:t>
      </w:r>
      <w:r w:rsidR="00B93C0B">
        <w:rPr>
          <w:rStyle w:val="eop"/>
          <w:rFonts w:asciiTheme="majorHAnsi" w:hAnsiTheme="majorHAnsi" w:cstheme="majorHAnsi"/>
        </w:rPr>
        <w:t xml:space="preserve">much work </w:t>
      </w:r>
      <w:r w:rsidR="00E9646F">
        <w:rPr>
          <w:rStyle w:val="eop"/>
          <w:rFonts w:asciiTheme="majorHAnsi" w:hAnsiTheme="majorHAnsi" w:cstheme="majorHAnsi"/>
        </w:rPr>
        <w:t>remains</w:t>
      </w:r>
      <w:r w:rsidR="00B93C0B">
        <w:rPr>
          <w:rStyle w:val="eop"/>
          <w:rFonts w:asciiTheme="majorHAnsi" w:hAnsiTheme="majorHAnsi" w:cstheme="majorHAnsi"/>
        </w:rPr>
        <w:t xml:space="preserve"> to be done </w:t>
      </w:r>
      <w:r w:rsidR="00E9646F">
        <w:rPr>
          <w:rStyle w:val="eop"/>
          <w:rFonts w:asciiTheme="majorHAnsi" w:hAnsiTheme="majorHAnsi" w:cstheme="majorHAnsi"/>
        </w:rPr>
        <w:t xml:space="preserve">to </w:t>
      </w:r>
      <w:r w:rsidR="00034AC8">
        <w:rPr>
          <w:rStyle w:val="eop"/>
          <w:rFonts w:asciiTheme="majorHAnsi" w:hAnsiTheme="majorHAnsi" w:cstheme="majorHAnsi"/>
        </w:rPr>
        <w:t xml:space="preserve">intentionally apply these teachings and </w:t>
      </w:r>
      <w:r w:rsidR="00F13E00">
        <w:rPr>
          <w:rStyle w:val="eop"/>
          <w:rFonts w:asciiTheme="majorHAnsi" w:hAnsiTheme="majorHAnsi" w:cstheme="majorHAnsi"/>
        </w:rPr>
        <w:t>crea</w:t>
      </w:r>
      <w:r w:rsidR="00700F54">
        <w:rPr>
          <w:rStyle w:val="eop"/>
          <w:rFonts w:asciiTheme="majorHAnsi" w:hAnsiTheme="majorHAnsi" w:cstheme="majorHAnsi"/>
        </w:rPr>
        <w:t>te</w:t>
      </w:r>
      <w:r w:rsidR="00F13E00">
        <w:rPr>
          <w:rStyle w:val="eop"/>
          <w:rFonts w:asciiTheme="majorHAnsi" w:hAnsiTheme="majorHAnsi" w:cstheme="majorHAnsi"/>
        </w:rPr>
        <w:t xml:space="preserve"> inclusive impact assessmen</w:t>
      </w:r>
      <w:r w:rsidR="00A02398">
        <w:rPr>
          <w:rStyle w:val="eop"/>
          <w:rFonts w:asciiTheme="majorHAnsi" w:hAnsiTheme="majorHAnsi" w:cstheme="majorHAnsi"/>
        </w:rPr>
        <w:t>ts</w:t>
      </w:r>
      <w:r w:rsidR="00F13E00">
        <w:rPr>
          <w:rStyle w:val="eop"/>
          <w:rFonts w:asciiTheme="majorHAnsi" w:hAnsiTheme="majorHAnsi" w:cstheme="majorHAnsi"/>
        </w:rPr>
        <w:t xml:space="preserve">. </w:t>
      </w:r>
      <w:r>
        <w:rPr>
          <w:rStyle w:val="eop"/>
          <w:rFonts w:asciiTheme="majorHAnsi" w:hAnsiTheme="majorHAnsi" w:cstheme="majorHAnsi"/>
        </w:rPr>
        <w:t>As we actionize</w:t>
      </w:r>
      <w:r w:rsidR="00A93D3B">
        <w:rPr>
          <w:rStyle w:val="eop"/>
          <w:rFonts w:asciiTheme="majorHAnsi" w:hAnsiTheme="majorHAnsi" w:cstheme="majorHAnsi"/>
        </w:rPr>
        <w:t xml:space="preserve"> the next phase, </w:t>
      </w:r>
      <w:r>
        <w:rPr>
          <w:rStyle w:val="eop"/>
          <w:rFonts w:asciiTheme="majorHAnsi" w:hAnsiTheme="majorHAnsi" w:cstheme="majorHAnsi"/>
        </w:rPr>
        <w:t>the Empowered Voices project,</w:t>
      </w:r>
      <w:r w:rsidR="00855678">
        <w:rPr>
          <w:rStyle w:val="eop"/>
          <w:rFonts w:asciiTheme="majorHAnsi" w:hAnsiTheme="majorHAnsi" w:cstheme="majorHAnsi"/>
        </w:rPr>
        <w:t xml:space="preserve"> </w:t>
      </w:r>
      <w:r w:rsidR="00222DD5">
        <w:rPr>
          <w:rStyle w:val="eop"/>
          <w:rFonts w:asciiTheme="majorHAnsi" w:hAnsiTheme="majorHAnsi" w:cstheme="majorHAnsi"/>
        </w:rPr>
        <w:t xml:space="preserve">we </w:t>
      </w:r>
      <w:r w:rsidR="00F31577">
        <w:rPr>
          <w:rStyle w:val="eop"/>
          <w:rFonts w:asciiTheme="majorHAnsi" w:hAnsiTheme="majorHAnsi" w:cstheme="majorHAnsi"/>
        </w:rPr>
        <w:t>aim to build a</w:t>
      </w:r>
      <w:r w:rsidR="00222DD5">
        <w:rPr>
          <w:rStyle w:val="eop"/>
          <w:rFonts w:asciiTheme="majorHAnsi" w:hAnsiTheme="majorHAnsi" w:cstheme="majorHAnsi"/>
        </w:rPr>
        <w:t xml:space="preserve"> national coalition</w:t>
      </w:r>
      <w:r w:rsidR="00433331">
        <w:rPr>
          <w:rStyle w:val="eop"/>
          <w:rFonts w:asciiTheme="majorHAnsi" w:hAnsiTheme="majorHAnsi" w:cstheme="majorHAnsi"/>
        </w:rPr>
        <w:t xml:space="preserve"> </w:t>
      </w:r>
      <w:r w:rsidR="00B94CB9">
        <w:rPr>
          <w:rStyle w:val="eop"/>
          <w:rFonts w:asciiTheme="majorHAnsi" w:hAnsiTheme="majorHAnsi" w:cstheme="majorHAnsi"/>
        </w:rPr>
        <w:t>of</w:t>
      </w:r>
      <w:r w:rsidR="00700F54">
        <w:rPr>
          <w:rStyle w:val="eop"/>
          <w:rFonts w:asciiTheme="majorHAnsi" w:hAnsiTheme="majorHAnsi" w:cstheme="majorHAnsi"/>
        </w:rPr>
        <w:t xml:space="preserve"> meaningful community-led consultations.</w:t>
      </w:r>
      <w:r w:rsidR="00F13AFC">
        <w:rPr>
          <w:rStyle w:val="eop"/>
          <w:rFonts w:asciiTheme="majorHAnsi" w:hAnsiTheme="majorHAnsi" w:cstheme="majorHAnsi"/>
        </w:rPr>
        <w:t xml:space="preserve"> </w:t>
      </w:r>
      <w:r w:rsidR="007F2AC3">
        <w:rPr>
          <w:rStyle w:val="eop"/>
          <w:rFonts w:asciiTheme="majorHAnsi" w:hAnsiTheme="majorHAnsi" w:cstheme="majorHAnsi"/>
        </w:rPr>
        <w:t>W</w:t>
      </w:r>
      <w:r w:rsidR="005B1294">
        <w:rPr>
          <w:rStyle w:val="eop"/>
          <w:rFonts w:asciiTheme="majorHAnsi" w:hAnsiTheme="majorHAnsi" w:cstheme="majorHAnsi"/>
        </w:rPr>
        <w:t>e are eager to see how</w:t>
      </w:r>
      <w:r w:rsidR="00855678">
        <w:rPr>
          <w:rStyle w:val="eop"/>
          <w:rFonts w:asciiTheme="majorHAnsi" w:hAnsiTheme="majorHAnsi" w:cstheme="majorHAnsi"/>
        </w:rPr>
        <w:t xml:space="preserve"> Indigenous engagement and consultation within impact assessment systems will </w:t>
      </w:r>
      <w:r w:rsidR="00700F54">
        <w:rPr>
          <w:rStyle w:val="eop"/>
          <w:rFonts w:asciiTheme="majorHAnsi" w:hAnsiTheme="majorHAnsi" w:cstheme="majorHAnsi"/>
        </w:rPr>
        <w:t>evolve</w:t>
      </w:r>
      <w:r w:rsidR="00855678">
        <w:rPr>
          <w:rStyle w:val="eop"/>
          <w:rFonts w:asciiTheme="majorHAnsi" w:hAnsiTheme="majorHAnsi" w:cstheme="majorHAnsi"/>
        </w:rPr>
        <w:t>.</w:t>
      </w:r>
      <w:r w:rsidR="005B1294">
        <w:rPr>
          <w:rStyle w:val="eop"/>
          <w:rFonts w:asciiTheme="majorHAnsi" w:hAnsiTheme="majorHAnsi" w:cstheme="majorHAnsi"/>
        </w:rPr>
        <w:t xml:space="preserve"> We are paying attention, and we hope that you will too. </w:t>
      </w:r>
    </w:p>
    <w:p w14:paraId="4F1D1AAC" w14:textId="6F7C97B8" w:rsidR="00620DF7" w:rsidRPr="00B72DEA" w:rsidRDefault="00620DF7" w:rsidP="00222BFD">
      <w:pPr>
        <w:ind w:firstLine="360"/>
        <w:jc w:val="center"/>
        <w:rPr>
          <w:rFonts w:asciiTheme="majorHAnsi" w:hAnsiTheme="majorHAnsi" w:cstheme="majorHAnsi"/>
        </w:rPr>
      </w:pPr>
    </w:p>
    <w:p w14:paraId="613E7F97" w14:textId="765B77F6" w:rsidR="00E62921" w:rsidRDefault="00620DF7" w:rsidP="00222BFD">
      <w:pPr>
        <w:rPr>
          <w:rFonts w:asciiTheme="majorHAnsi" w:hAnsiTheme="majorHAnsi" w:cstheme="majorHAnsi"/>
          <w:i/>
          <w:iCs/>
          <w:color w:val="000000" w:themeColor="text1"/>
          <w:sz w:val="22"/>
          <w:szCs w:val="22"/>
        </w:rPr>
      </w:pPr>
      <w:r w:rsidRPr="00B72DEA">
        <w:rPr>
          <w:rFonts w:asciiTheme="majorHAnsi" w:hAnsiTheme="majorHAnsi" w:cstheme="majorHAnsi"/>
          <w:color w:val="000000" w:themeColor="text1"/>
        </w:rPr>
        <w:br/>
      </w:r>
    </w:p>
    <w:p w14:paraId="357E313F" w14:textId="77777777" w:rsidR="003B0FED" w:rsidRDefault="003B0FED" w:rsidP="00222BFD">
      <w:pPr>
        <w:rPr>
          <w:rFonts w:asciiTheme="majorHAnsi" w:hAnsiTheme="majorHAnsi" w:cstheme="majorHAnsi"/>
          <w:i/>
          <w:iCs/>
          <w:color w:val="000000" w:themeColor="text1"/>
          <w:sz w:val="22"/>
          <w:szCs w:val="22"/>
        </w:rPr>
      </w:pPr>
    </w:p>
    <w:p w14:paraId="1B8573A1" w14:textId="77777777" w:rsidR="00475C22" w:rsidRPr="002201F2" w:rsidRDefault="00475C22" w:rsidP="00222BFD">
      <w:pPr>
        <w:rPr>
          <w:rFonts w:asciiTheme="majorHAnsi" w:hAnsiTheme="majorHAnsi" w:cstheme="majorHAnsi"/>
          <w:i/>
          <w:iCs/>
          <w:color w:val="000000" w:themeColor="text1"/>
          <w:sz w:val="22"/>
          <w:szCs w:val="22"/>
        </w:rPr>
      </w:pPr>
    </w:p>
    <w:p w14:paraId="658F74CF" w14:textId="77777777" w:rsidR="004375D8" w:rsidRDefault="004375D8">
      <w:pPr>
        <w:rPr>
          <w:rStyle w:val="eop"/>
          <w:rFonts w:ascii="Calibri" w:hAnsi="Calibri" w:cs="Calibri"/>
        </w:rPr>
      </w:pPr>
      <w:r>
        <w:rPr>
          <w:rStyle w:val="eop"/>
          <w:rFonts w:ascii="Calibri" w:hAnsi="Calibri" w:cs="Calibri"/>
        </w:rPr>
        <w:br w:type="page"/>
      </w:r>
    </w:p>
    <w:p w14:paraId="1FA6E3D3" w14:textId="291D5696" w:rsidR="001D2F89" w:rsidRDefault="00C80DF0" w:rsidP="00E62921">
      <w:pPr>
        <w:ind w:firstLine="720"/>
        <w:rPr>
          <w:b/>
          <w:bCs/>
        </w:rPr>
      </w:pPr>
      <w:r>
        <w:rPr>
          <w:rStyle w:val="eop"/>
          <w:rFonts w:ascii="Calibri" w:hAnsi="Calibri" w:cs="Calibri"/>
        </w:rPr>
        <w:lastRenderedPageBreak/>
        <w:t> </w:t>
      </w:r>
      <w:r w:rsidR="005D43F0" w:rsidRPr="00222BFD">
        <w:rPr>
          <w:b/>
          <w:bCs/>
        </w:rPr>
        <w:t xml:space="preserve">References </w:t>
      </w:r>
    </w:p>
    <w:p w14:paraId="1AC9BAB0" w14:textId="2CB6AB55" w:rsidR="00222BFD" w:rsidRPr="00104665" w:rsidRDefault="00222BFD" w:rsidP="00222BFD">
      <w:pPr>
        <w:ind w:left="720" w:hanging="720"/>
        <w:rPr>
          <w:rFonts w:asciiTheme="majorHAnsi" w:hAnsiTheme="majorHAnsi" w:cstheme="majorHAnsi"/>
          <w:b/>
          <w:bCs/>
        </w:rPr>
      </w:pPr>
      <w:r w:rsidRPr="00104665">
        <w:rPr>
          <w:rFonts w:asciiTheme="majorHAnsi" w:hAnsiTheme="majorHAnsi" w:cstheme="majorHAnsi"/>
          <w:color w:val="212529"/>
        </w:rPr>
        <w:t xml:space="preserve">CEAA. (2012). Canadian Environmental Assessment Act, 2012, SC 2012, c 19, s 52. Retrieved from, </w:t>
      </w:r>
      <w:hyperlink r:id="rId11" w:history="1">
        <w:r w:rsidRPr="00104665">
          <w:rPr>
            <w:rStyle w:val="Hyperlink"/>
            <w:rFonts w:asciiTheme="majorHAnsi" w:hAnsiTheme="majorHAnsi" w:cstheme="majorHAnsi"/>
          </w:rPr>
          <w:t>https://laws-lois.justice.gc.ca/eng/acts/C-15.21/</w:t>
        </w:r>
      </w:hyperlink>
    </w:p>
    <w:p w14:paraId="78BAECA1" w14:textId="77777777" w:rsidR="00222BFD" w:rsidRPr="00104665" w:rsidRDefault="00222BFD" w:rsidP="00222BFD">
      <w:pPr>
        <w:ind w:left="720" w:hanging="720"/>
        <w:rPr>
          <w:rFonts w:asciiTheme="majorHAnsi" w:hAnsiTheme="majorHAnsi" w:cstheme="majorHAnsi"/>
          <w:color w:val="212529"/>
        </w:rPr>
      </w:pPr>
    </w:p>
    <w:p w14:paraId="055F1C72" w14:textId="68073CF8" w:rsidR="00222BFD" w:rsidRPr="00104665" w:rsidRDefault="00222BFD" w:rsidP="00222BFD">
      <w:pPr>
        <w:ind w:left="720" w:hanging="720"/>
        <w:rPr>
          <w:rFonts w:asciiTheme="majorHAnsi" w:hAnsiTheme="majorHAnsi" w:cstheme="majorHAnsi"/>
          <w:b/>
          <w:bCs/>
          <w:color w:val="000000" w:themeColor="text1"/>
        </w:rPr>
      </w:pPr>
      <w:r w:rsidRPr="00104665">
        <w:rPr>
          <w:rFonts w:asciiTheme="majorHAnsi" w:hAnsiTheme="majorHAnsi" w:cstheme="majorHAnsi"/>
          <w:color w:val="212529"/>
        </w:rPr>
        <w:t xml:space="preserve">IAA. (2019). Impact Assessment Act, SC 2019, c 28, s 1. Retrieved from,  </w:t>
      </w:r>
      <w:hyperlink r:id="rId12" w:history="1">
        <w:r w:rsidRPr="00104665">
          <w:rPr>
            <w:rStyle w:val="Hyperlink"/>
            <w:rFonts w:asciiTheme="majorHAnsi" w:hAnsiTheme="majorHAnsi" w:cstheme="majorHAnsi"/>
          </w:rPr>
          <w:t>https://laws.justice.gc.ca/eng/acts/I-2.75/index.html</w:t>
        </w:r>
      </w:hyperlink>
    </w:p>
    <w:p w14:paraId="46A2D69A" w14:textId="700FBA18" w:rsidR="00222BFD" w:rsidRPr="00104665" w:rsidRDefault="00222BFD" w:rsidP="00222BFD">
      <w:pPr>
        <w:ind w:left="720" w:hanging="720"/>
        <w:rPr>
          <w:rFonts w:asciiTheme="majorHAnsi" w:hAnsiTheme="majorHAnsi" w:cstheme="majorHAnsi"/>
        </w:rPr>
      </w:pPr>
    </w:p>
    <w:p w14:paraId="266316FE" w14:textId="1CF40ABC" w:rsidR="00222BFD" w:rsidRPr="00104665" w:rsidRDefault="00222BFD" w:rsidP="00222BFD">
      <w:pPr>
        <w:ind w:left="720" w:hanging="720"/>
        <w:rPr>
          <w:rFonts w:asciiTheme="majorHAnsi" w:hAnsiTheme="majorHAnsi" w:cstheme="majorHAnsi"/>
        </w:rPr>
      </w:pPr>
      <w:r w:rsidRPr="00104665">
        <w:rPr>
          <w:rFonts w:asciiTheme="majorHAnsi" w:hAnsiTheme="majorHAnsi" w:cstheme="majorHAnsi"/>
        </w:rPr>
        <w:t xml:space="preserve">Keepers of the Circle. (2022). Barriers Report, Indigenous Women’s Participation in Impact Assessments: An Examination of Barriers in Impact Assessments and the Navigation of Violence to Land and Body. </w:t>
      </w:r>
      <w:r w:rsidRPr="00104665">
        <w:rPr>
          <w:rFonts w:asciiTheme="majorHAnsi" w:hAnsiTheme="majorHAnsi" w:cstheme="majorHAnsi"/>
          <w:i/>
          <w:iCs/>
        </w:rPr>
        <w:t xml:space="preserve">Keepers of the Circle and the </w:t>
      </w:r>
      <w:proofErr w:type="spellStart"/>
      <w:r w:rsidRPr="00104665">
        <w:rPr>
          <w:rFonts w:asciiTheme="majorHAnsi" w:hAnsiTheme="majorHAnsi" w:cstheme="majorHAnsi"/>
          <w:i/>
          <w:iCs/>
        </w:rPr>
        <w:t>AnânauKatiget</w:t>
      </w:r>
      <w:proofErr w:type="spellEnd"/>
      <w:r w:rsidRPr="00104665">
        <w:rPr>
          <w:rFonts w:asciiTheme="majorHAnsi" w:hAnsiTheme="majorHAnsi" w:cstheme="majorHAnsi"/>
          <w:i/>
          <w:iCs/>
        </w:rPr>
        <w:t xml:space="preserve"> </w:t>
      </w:r>
      <w:proofErr w:type="spellStart"/>
      <w:r w:rsidRPr="00104665">
        <w:rPr>
          <w:rFonts w:asciiTheme="majorHAnsi" w:hAnsiTheme="majorHAnsi" w:cstheme="majorHAnsi"/>
          <w:i/>
          <w:iCs/>
        </w:rPr>
        <w:t>Tumingit</w:t>
      </w:r>
      <w:proofErr w:type="spellEnd"/>
      <w:r w:rsidRPr="00104665">
        <w:rPr>
          <w:rFonts w:asciiTheme="majorHAnsi" w:hAnsiTheme="majorHAnsi" w:cstheme="majorHAnsi"/>
          <w:i/>
          <w:iCs/>
        </w:rPr>
        <w:t xml:space="preserve"> Regional Inuit Women’s Association. </w:t>
      </w:r>
    </w:p>
    <w:p w14:paraId="12E84FF4" w14:textId="276F07F1" w:rsidR="00222BFD" w:rsidRPr="00104665" w:rsidRDefault="00222BFD" w:rsidP="00222BFD">
      <w:pPr>
        <w:ind w:left="720" w:hanging="720"/>
        <w:rPr>
          <w:rFonts w:asciiTheme="majorHAnsi" w:hAnsiTheme="majorHAnsi" w:cstheme="majorHAnsi"/>
        </w:rPr>
      </w:pPr>
    </w:p>
    <w:p w14:paraId="1BA4DF16" w14:textId="594C9687" w:rsidR="00222BFD" w:rsidRPr="00104665" w:rsidRDefault="00222BFD" w:rsidP="00222BFD">
      <w:pPr>
        <w:ind w:left="720" w:hanging="720"/>
        <w:rPr>
          <w:rFonts w:asciiTheme="majorHAnsi" w:hAnsiTheme="majorHAnsi" w:cstheme="majorHAnsi"/>
        </w:rPr>
      </w:pPr>
      <w:r w:rsidRPr="00104665">
        <w:rPr>
          <w:rFonts w:asciiTheme="majorHAnsi" w:hAnsiTheme="majorHAnsi" w:cstheme="majorHAnsi"/>
        </w:rPr>
        <w:t xml:space="preserve">Keepers of the Circle. (2023). Shared Responsibilities: Indigenous lens Gender-Based Analysis+ in Impact Assessments. </w:t>
      </w:r>
      <w:r w:rsidRPr="00104665">
        <w:rPr>
          <w:rFonts w:asciiTheme="majorHAnsi" w:hAnsiTheme="majorHAnsi" w:cstheme="majorHAnsi"/>
          <w:i/>
          <w:iCs/>
        </w:rPr>
        <w:t xml:space="preserve">Keepers of the Circle and the </w:t>
      </w:r>
      <w:proofErr w:type="spellStart"/>
      <w:r w:rsidRPr="00104665">
        <w:rPr>
          <w:rFonts w:asciiTheme="majorHAnsi" w:hAnsiTheme="majorHAnsi" w:cstheme="majorHAnsi"/>
          <w:i/>
          <w:iCs/>
        </w:rPr>
        <w:t>AnânauKatiget</w:t>
      </w:r>
      <w:proofErr w:type="spellEnd"/>
      <w:r w:rsidRPr="00104665">
        <w:rPr>
          <w:rFonts w:asciiTheme="majorHAnsi" w:hAnsiTheme="majorHAnsi" w:cstheme="majorHAnsi"/>
          <w:i/>
          <w:iCs/>
        </w:rPr>
        <w:t xml:space="preserve"> </w:t>
      </w:r>
      <w:proofErr w:type="spellStart"/>
      <w:r w:rsidRPr="00104665">
        <w:rPr>
          <w:rFonts w:asciiTheme="majorHAnsi" w:hAnsiTheme="majorHAnsi" w:cstheme="majorHAnsi"/>
          <w:i/>
          <w:iCs/>
        </w:rPr>
        <w:t>Tumingit</w:t>
      </w:r>
      <w:proofErr w:type="spellEnd"/>
      <w:r w:rsidRPr="00104665">
        <w:rPr>
          <w:rFonts w:asciiTheme="majorHAnsi" w:hAnsiTheme="majorHAnsi" w:cstheme="majorHAnsi"/>
          <w:i/>
          <w:iCs/>
        </w:rPr>
        <w:t xml:space="preserve"> Regional Inuit Women’s Association. </w:t>
      </w:r>
    </w:p>
    <w:p w14:paraId="54A0C786" w14:textId="10C9DA0A" w:rsidR="00C265D5" w:rsidRPr="00104665" w:rsidRDefault="00C265D5" w:rsidP="00222BFD">
      <w:pPr>
        <w:ind w:left="720" w:hanging="720"/>
        <w:rPr>
          <w:rFonts w:asciiTheme="majorHAnsi" w:hAnsiTheme="majorHAnsi" w:cstheme="majorHAnsi"/>
          <w:color w:val="212529"/>
        </w:rPr>
      </w:pPr>
    </w:p>
    <w:p w14:paraId="0A812ED6" w14:textId="2F98AFA1" w:rsidR="005D43F0" w:rsidRPr="00104665" w:rsidRDefault="005D43F0" w:rsidP="00222BFD">
      <w:pPr>
        <w:ind w:left="720" w:hanging="720"/>
        <w:rPr>
          <w:rFonts w:asciiTheme="majorHAnsi" w:hAnsiTheme="majorHAnsi" w:cstheme="majorHAnsi"/>
        </w:rPr>
      </w:pPr>
      <w:r w:rsidRPr="00104665">
        <w:rPr>
          <w:rFonts w:asciiTheme="majorHAnsi" w:hAnsiTheme="majorHAnsi" w:cstheme="majorHAnsi"/>
        </w:rPr>
        <w:t xml:space="preserve">MMIWG. (2019). Reclaiming Power and Place: </w:t>
      </w:r>
      <w:r w:rsidR="00807A41" w:rsidRPr="00104665">
        <w:rPr>
          <w:rFonts w:asciiTheme="majorHAnsi" w:hAnsiTheme="majorHAnsi" w:cstheme="majorHAnsi"/>
        </w:rPr>
        <w:t>The</w:t>
      </w:r>
      <w:r w:rsidRPr="00104665">
        <w:rPr>
          <w:rFonts w:asciiTheme="majorHAnsi" w:hAnsiTheme="majorHAnsi" w:cstheme="majorHAnsi"/>
        </w:rPr>
        <w:t xml:space="preserve"> Final Report of the National Inquiry into Missing and Murdered Indigenous Women and Girls. Canada. [Web Archive] Retrieved from the Library of Congress, </w:t>
      </w:r>
      <w:hyperlink r:id="rId13" w:history="1">
        <w:r w:rsidRPr="00104665">
          <w:rPr>
            <w:rStyle w:val="Hyperlink"/>
            <w:rFonts w:asciiTheme="majorHAnsi" w:hAnsiTheme="majorHAnsi" w:cstheme="majorHAnsi"/>
          </w:rPr>
          <w:t>https://www.loc.gov/item/lcwaN0028038/</w:t>
        </w:r>
      </w:hyperlink>
      <w:r w:rsidRPr="00104665">
        <w:rPr>
          <w:rFonts w:asciiTheme="majorHAnsi" w:hAnsiTheme="majorHAnsi" w:cstheme="majorHAnsi"/>
        </w:rPr>
        <w:t>.</w:t>
      </w:r>
    </w:p>
    <w:p w14:paraId="316A7395" w14:textId="4F2D1CA9" w:rsidR="005D43F0" w:rsidRPr="00104665" w:rsidRDefault="005D43F0" w:rsidP="00222BFD">
      <w:pPr>
        <w:ind w:left="720" w:hanging="720"/>
        <w:rPr>
          <w:rFonts w:asciiTheme="majorHAnsi" w:hAnsiTheme="majorHAnsi" w:cstheme="majorHAnsi"/>
        </w:rPr>
      </w:pPr>
    </w:p>
    <w:p w14:paraId="69C1FEAE" w14:textId="77777777" w:rsidR="00222BFD" w:rsidRPr="00104665" w:rsidRDefault="00222BFD" w:rsidP="00222BFD">
      <w:pPr>
        <w:ind w:left="720" w:hanging="720"/>
        <w:rPr>
          <w:rFonts w:asciiTheme="majorHAnsi" w:hAnsiTheme="majorHAnsi" w:cstheme="majorHAnsi"/>
        </w:rPr>
      </w:pPr>
      <w:r w:rsidRPr="00104665">
        <w:rPr>
          <w:rFonts w:asciiTheme="majorHAnsi" w:hAnsiTheme="majorHAnsi" w:cstheme="majorHAnsi"/>
        </w:rPr>
        <w:t>Truth and Reconciliation Commission of Canada. (2015). Calls to action. Truth and reconciliation commission of Canada. Winnipeg, MB. Retrieved from</w:t>
      </w:r>
      <w:hyperlink r:id="rId14" w:history="1">
        <w:r w:rsidRPr="00104665">
          <w:rPr>
            <w:rStyle w:val="Hyperlink"/>
            <w:rFonts w:asciiTheme="majorHAnsi" w:hAnsiTheme="majorHAnsi" w:cstheme="majorHAnsi"/>
          </w:rPr>
          <w:t xml:space="preserve"> www.trc.ca</w:t>
        </w:r>
      </w:hyperlink>
    </w:p>
    <w:p w14:paraId="04A17B1A" w14:textId="77777777" w:rsidR="00222BFD" w:rsidRPr="00104665" w:rsidRDefault="00222BFD" w:rsidP="00222BFD">
      <w:pPr>
        <w:ind w:left="720" w:hanging="720"/>
        <w:rPr>
          <w:rFonts w:asciiTheme="majorHAnsi" w:hAnsiTheme="majorHAnsi" w:cstheme="majorHAnsi"/>
        </w:rPr>
      </w:pPr>
    </w:p>
    <w:p w14:paraId="75359F3E" w14:textId="1D318745" w:rsidR="001D2F89" w:rsidRPr="00E62921" w:rsidRDefault="005D43F0" w:rsidP="00E62921">
      <w:pPr>
        <w:ind w:left="720" w:hanging="720"/>
        <w:rPr>
          <w:rFonts w:asciiTheme="majorHAnsi" w:hAnsiTheme="majorHAnsi" w:cstheme="majorHAnsi"/>
        </w:rPr>
      </w:pPr>
      <w:r w:rsidRPr="00104665">
        <w:rPr>
          <w:rFonts w:asciiTheme="majorHAnsi" w:hAnsiTheme="majorHAnsi" w:cstheme="majorHAnsi"/>
        </w:rPr>
        <w:t>UN General Assembly. (2007). United Nations Declaration on the Rights of Indigenous Peoples: resolution / adopted by the General Assembly, 2 October 2007, A/RES/61/295</w:t>
      </w:r>
      <w:r w:rsidR="00807A41">
        <w:rPr>
          <w:rFonts w:asciiTheme="majorHAnsi" w:hAnsiTheme="majorHAnsi" w:cstheme="majorHAnsi"/>
        </w:rPr>
        <w:t>.</w:t>
      </w:r>
      <w:r w:rsidRPr="00104665">
        <w:rPr>
          <w:rFonts w:asciiTheme="majorHAnsi" w:hAnsiTheme="majorHAnsi" w:cstheme="majorHAnsi"/>
        </w:rPr>
        <w:t xml:space="preserve"> Retrieved from, </w:t>
      </w:r>
      <w:hyperlink r:id="rId15" w:history="1">
        <w:r w:rsidRPr="00104665">
          <w:rPr>
            <w:rStyle w:val="Hyperlink"/>
            <w:rFonts w:asciiTheme="majorHAnsi" w:hAnsiTheme="majorHAnsi" w:cstheme="majorHAnsi"/>
          </w:rPr>
          <w:t>https://www.refworld.org/docid/471355a82.html</w:t>
        </w:r>
      </w:hyperlink>
      <w:r w:rsidRPr="00104665">
        <w:rPr>
          <w:rFonts w:asciiTheme="majorHAnsi" w:hAnsiTheme="majorHAnsi" w:cstheme="majorHAnsi"/>
        </w:rPr>
        <w:t xml:space="preserve"> </w:t>
      </w:r>
    </w:p>
    <w:sectPr w:rsidR="001D2F89" w:rsidRPr="00E62921" w:rsidSect="006973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B1B"/>
    <w:multiLevelType w:val="multilevel"/>
    <w:tmpl w:val="3AD8F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83B23"/>
    <w:multiLevelType w:val="multilevel"/>
    <w:tmpl w:val="BFAEF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965FAD"/>
    <w:multiLevelType w:val="multilevel"/>
    <w:tmpl w:val="7AC8E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D25863"/>
    <w:multiLevelType w:val="multilevel"/>
    <w:tmpl w:val="15A24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351B1F"/>
    <w:multiLevelType w:val="multilevel"/>
    <w:tmpl w:val="47A26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56A52"/>
    <w:multiLevelType w:val="multilevel"/>
    <w:tmpl w:val="4626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3284C"/>
    <w:multiLevelType w:val="hybridMultilevel"/>
    <w:tmpl w:val="36908E2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367A2D20"/>
    <w:multiLevelType w:val="multilevel"/>
    <w:tmpl w:val="A3580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A0912"/>
    <w:multiLevelType w:val="multilevel"/>
    <w:tmpl w:val="2B20C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C2D15"/>
    <w:multiLevelType w:val="multilevel"/>
    <w:tmpl w:val="96AA8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6160AF1"/>
    <w:multiLevelType w:val="multilevel"/>
    <w:tmpl w:val="E01C3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1B31E8"/>
    <w:multiLevelType w:val="hybridMultilevel"/>
    <w:tmpl w:val="97AE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5A1332"/>
    <w:multiLevelType w:val="hybridMultilevel"/>
    <w:tmpl w:val="3634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66F15"/>
    <w:multiLevelType w:val="multilevel"/>
    <w:tmpl w:val="9EB88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A872629"/>
    <w:multiLevelType w:val="multilevel"/>
    <w:tmpl w:val="376A3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D3620"/>
    <w:multiLevelType w:val="multilevel"/>
    <w:tmpl w:val="4AD64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1A3745"/>
    <w:multiLevelType w:val="hybridMultilevel"/>
    <w:tmpl w:val="0E80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45090"/>
    <w:multiLevelType w:val="multilevel"/>
    <w:tmpl w:val="ED2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EC6420"/>
    <w:multiLevelType w:val="hybridMultilevel"/>
    <w:tmpl w:val="D8B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938D1"/>
    <w:multiLevelType w:val="multilevel"/>
    <w:tmpl w:val="DB04DD8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EAA40B1"/>
    <w:multiLevelType w:val="multilevel"/>
    <w:tmpl w:val="EBC6CB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4D26DD7"/>
    <w:multiLevelType w:val="hybridMultilevel"/>
    <w:tmpl w:val="416C21F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7E5318E4"/>
    <w:multiLevelType w:val="hybridMultilevel"/>
    <w:tmpl w:val="1EFE4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5577713">
    <w:abstractNumId w:val="5"/>
  </w:num>
  <w:num w:numId="2" w16cid:durableId="484662577">
    <w:abstractNumId w:val="21"/>
  </w:num>
  <w:num w:numId="3" w16cid:durableId="893471031">
    <w:abstractNumId w:val="22"/>
  </w:num>
  <w:num w:numId="4" w16cid:durableId="211314062">
    <w:abstractNumId w:val="11"/>
  </w:num>
  <w:num w:numId="5" w16cid:durableId="538932933">
    <w:abstractNumId w:val="19"/>
  </w:num>
  <w:num w:numId="6" w16cid:durableId="1196963426">
    <w:abstractNumId w:val="14"/>
  </w:num>
  <w:num w:numId="7" w16cid:durableId="353381971">
    <w:abstractNumId w:val="16"/>
  </w:num>
  <w:num w:numId="8" w16cid:durableId="566844128">
    <w:abstractNumId w:val="1"/>
  </w:num>
  <w:num w:numId="9" w16cid:durableId="2141914436">
    <w:abstractNumId w:val="10"/>
  </w:num>
  <w:num w:numId="10" w16cid:durableId="785124636">
    <w:abstractNumId w:val="9"/>
  </w:num>
  <w:num w:numId="11" w16cid:durableId="272902173">
    <w:abstractNumId w:val="8"/>
  </w:num>
  <w:num w:numId="12" w16cid:durableId="745032012">
    <w:abstractNumId w:val="13"/>
  </w:num>
  <w:num w:numId="13" w16cid:durableId="925459677">
    <w:abstractNumId w:val="20"/>
  </w:num>
  <w:num w:numId="14" w16cid:durableId="1159811262">
    <w:abstractNumId w:val="3"/>
  </w:num>
  <w:num w:numId="15" w16cid:durableId="1210458807">
    <w:abstractNumId w:val="0"/>
  </w:num>
  <w:num w:numId="16" w16cid:durableId="2107845701">
    <w:abstractNumId w:val="7"/>
  </w:num>
  <w:num w:numId="17" w16cid:durableId="293221959">
    <w:abstractNumId w:val="4"/>
  </w:num>
  <w:num w:numId="18" w16cid:durableId="181012156">
    <w:abstractNumId w:val="17"/>
  </w:num>
  <w:num w:numId="19" w16cid:durableId="472796939">
    <w:abstractNumId w:val="15"/>
  </w:num>
  <w:num w:numId="20" w16cid:durableId="704258534">
    <w:abstractNumId w:val="2"/>
  </w:num>
  <w:num w:numId="21" w16cid:durableId="409428762">
    <w:abstractNumId w:val="6"/>
  </w:num>
  <w:num w:numId="22" w16cid:durableId="348875081">
    <w:abstractNumId w:val="12"/>
  </w:num>
  <w:num w:numId="23" w16cid:durableId="21400261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EE"/>
    <w:rsid w:val="000229A9"/>
    <w:rsid w:val="00031078"/>
    <w:rsid w:val="00034AC8"/>
    <w:rsid w:val="00042B6F"/>
    <w:rsid w:val="00047D14"/>
    <w:rsid w:val="0007245C"/>
    <w:rsid w:val="00077FD2"/>
    <w:rsid w:val="00083746"/>
    <w:rsid w:val="000A0E7A"/>
    <w:rsid w:val="000D5BEE"/>
    <w:rsid w:val="000F0D87"/>
    <w:rsid w:val="000F2AF5"/>
    <w:rsid w:val="000F7926"/>
    <w:rsid w:val="00100B44"/>
    <w:rsid w:val="00104665"/>
    <w:rsid w:val="00104EF4"/>
    <w:rsid w:val="001107E4"/>
    <w:rsid w:val="0014161A"/>
    <w:rsid w:val="001446C1"/>
    <w:rsid w:val="0014664B"/>
    <w:rsid w:val="00165E2B"/>
    <w:rsid w:val="001760AB"/>
    <w:rsid w:val="00176BDE"/>
    <w:rsid w:val="00177B56"/>
    <w:rsid w:val="00187B85"/>
    <w:rsid w:val="001B6D6B"/>
    <w:rsid w:val="001D2F89"/>
    <w:rsid w:val="001F323D"/>
    <w:rsid w:val="001F357F"/>
    <w:rsid w:val="0021743B"/>
    <w:rsid w:val="002201F2"/>
    <w:rsid w:val="00222BFD"/>
    <w:rsid w:val="00222DD5"/>
    <w:rsid w:val="0022765A"/>
    <w:rsid w:val="00233286"/>
    <w:rsid w:val="00233EE7"/>
    <w:rsid w:val="002711AC"/>
    <w:rsid w:val="002D71CB"/>
    <w:rsid w:val="002F55B5"/>
    <w:rsid w:val="0030299D"/>
    <w:rsid w:val="0031127A"/>
    <w:rsid w:val="00323C3E"/>
    <w:rsid w:val="00357177"/>
    <w:rsid w:val="00363C8E"/>
    <w:rsid w:val="00371232"/>
    <w:rsid w:val="00371B00"/>
    <w:rsid w:val="00372385"/>
    <w:rsid w:val="0037537D"/>
    <w:rsid w:val="00381D6A"/>
    <w:rsid w:val="003B0FED"/>
    <w:rsid w:val="003B75BE"/>
    <w:rsid w:val="003B7DF2"/>
    <w:rsid w:val="003D7DE1"/>
    <w:rsid w:val="003E5F28"/>
    <w:rsid w:val="004017BD"/>
    <w:rsid w:val="00424F2F"/>
    <w:rsid w:val="00433331"/>
    <w:rsid w:val="004375D8"/>
    <w:rsid w:val="0044662B"/>
    <w:rsid w:val="004523E7"/>
    <w:rsid w:val="00455145"/>
    <w:rsid w:val="00475C22"/>
    <w:rsid w:val="00495FC6"/>
    <w:rsid w:val="004A02C0"/>
    <w:rsid w:val="004A575A"/>
    <w:rsid w:val="004B4B05"/>
    <w:rsid w:val="004E0172"/>
    <w:rsid w:val="004E1719"/>
    <w:rsid w:val="00502826"/>
    <w:rsid w:val="00502C0D"/>
    <w:rsid w:val="005156A1"/>
    <w:rsid w:val="00531D99"/>
    <w:rsid w:val="00552939"/>
    <w:rsid w:val="005538DC"/>
    <w:rsid w:val="00553B61"/>
    <w:rsid w:val="00571F8A"/>
    <w:rsid w:val="00574B06"/>
    <w:rsid w:val="005A70F7"/>
    <w:rsid w:val="005B1294"/>
    <w:rsid w:val="005D43F0"/>
    <w:rsid w:val="005D6A14"/>
    <w:rsid w:val="005E29E3"/>
    <w:rsid w:val="006133B3"/>
    <w:rsid w:val="00620DF7"/>
    <w:rsid w:val="00631336"/>
    <w:rsid w:val="0063453C"/>
    <w:rsid w:val="00635DB7"/>
    <w:rsid w:val="006465D3"/>
    <w:rsid w:val="00662656"/>
    <w:rsid w:val="00687462"/>
    <w:rsid w:val="0069060D"/>
    <w:rsid w:val="0069730B"/>
    <w:rsid w:val="006F4ED7"/>
    <w:rsid w:val="006F5180"/>
    <w:rsid w:val="006F5F04"/>
    <w:rsid w:val="00700F54"/>
    <w:rsid w:val="00707882"/>
    <w:rsid w:val="007132D2"/>
    <w:rsid w:val="00727B67"/>
    <w:rsid w:val="0073271A"/>
    <w:rsid w:val="0073512E"/>
    <w:rsid w:val="007377E5"/>
    <w:rsid w:val="0076123E"/>
    <w:rsid w:val="007648CF"/>
    <w:rsid w:val="00764ED4"/>
    <w:rsid w:val="00770F62"/>
    <w:rsid w:val="0077168B"/>
    <w:rsid w:val="0077728A"/>
    <w:rsid w:val="00777A15"/>
    <w:rsid w:val="00783589"/>
    <w:rsid w:val="00786DEA"/>
    <w:rsid w:val="00797258"/>
    <w:rsid w:val="007A74C1"/>
    <w:rsid w:val="007F2AC3"/>
    <w:rsid w:val="00807A41"/>
    <w:rsid w:val="00855678"/>
    <w:rsid w:val="0085588B"/>
    <w:rsid w:val="00866896"/>
    <w:rsid w:val="00885039"/>
    <w:rsid w:val="008B72AE"/>
    <w:rsid w:val="008C784F"/>
    <w:rsid w:val="008E358F"/>
    <w:rsid w:val="008E485D"/>
    <w:rsid w:val="008F0C28"/>
    <w:rsid w:val="00906DFE"/>
    <w:rsid w:val="0092054F"/>
    <w:rsid w:val="00931F77"/>
    <w:rsid w:val="009428C2"/>
    <w:rsid w:val="009901EC"/>
    <w:rsid w:val="009A26C6"/>
    <w:rsid w:val="009B14C2"/>
    <w:rsid w:val="009C5A7C"/>
    <w:rsid w:val="009E4DED"/>
    <w:rsid w:val="00A02398"/>
    <w:rsid w:val="00A31712"/>
    <w:rsid w:val="00A33D58"/>
    <w:rsid w:val="00A7458B"/>
    <w:rsid w:val="00A93D3B"/>
    <w:rsid w:val="00AA17BC"/>
    <w:rsid w:val="00AA3767"/>
    <w:rsid w:val="00AB7481"/>
    <w:rsid w:val="00AC3B3B"/>
    <w:rsid w:val="00AC7A24"/>
    <w:rsid w:val="00AE4BEE"/>
    <w:rsid w:val="00B2D2AE"/>
    <w:rsid w:val="00B348DB"/>
    <w:rsid w:val="00B37FB7"/>
    <w:rsid w:val="00B72DEA"/>
    <w:rsid w:val="00B93C0B"/>
    <w:rsid w:val="00B94CB9"/>
    <w:rsid w:val="00BA0F34"/>
    <w:rsid w:val="00BA20B0"/>
    <w:rsid w:val="00BA5126"/>
    <w:rsid w:val="00BB7129"/>
    <w:rsid w:val="00BF1894"/>
    <w:rsid w:val="00C24B10"/>
    <w:rsid w:val="00C265D5"/>
    <w:rsid w:val="00C34FA4"/>
    <w:rsid w:val="00C604FE"/>
    <w:rsid w:val="00C60C32"/>
    <w:rsid w:val="00C61D62"/>
    <w:rsid w:val="00C703E7"/>
    <w:rsid w:val="00C70CF8"/>
    <w:rsid w:val="00C80DF0"/>
    <w:rsid w:val="00C83012"/>
    <w:rsid w:val="00CB1A71"/>
    <w:rsid w:val="00CB76BA"/>
    <w:rsid w:val="00CC0BC6"/>
    <w:rsid w:val="00CD48D6"/>
    <w:rsid w:val="00CE27B8"/>
    <w:rsid w:val="00D04533"/>
    <w:rsid w:val="00D27EA4"/>
    <w:rsid w:val="00D40F68"/>
    <w:rsid w:val="00D474A0"/>
    <w:rsid w:val="00D55B14"/>
    <w:rsid w:val="00D72D66"/>
    <w:rsid w:val="00DB1C21"/>
    <w:rsid w:val="00DB2FDB"/>
    <w:rsid w:val="00DE28A8"/>
    <w:rsid w:val="00DF59CC"/>
    <w:rsid w:val="00E04BF0"/>
    <w:rsid w:val="00E26445"/>
    <w:rsid w:val="00E31D49"/>
    <w:rsid w:val="00E52B6F"/>
    <w:rsid w:val="00E5399F"/>
    <w:rsid w:val="00E62921"/>
    <w:rsid w:val="00E92B1F"/>
    <w:rsid w:val="00E9646F"/>
    <w:rsid w:val="00ED128A"/>
    <w:rsid w:val="00ED23CB"/>
    <w:rsid w:val="00ED7767"/>
    <w:rsid w:val="00EE5E42"/>
    <w:rsid w:val="00EE7FD2"/>
    <w:rsid w:val="00EF2F51"/>
    <w:rsid w:val="00EF330D"/>
    <w:rsid w:val="00EF3876"/>
    <w:rsid w:val="00F13AFC"/>
    <w:rsid w:val="00F13E00"/>
    <w:rsid w:val="00F1599F"/>
    <w:rsid w:val="00F22CB7"/>
    <w:rsid w:val="00F31577"/>
    <w:rsid w:val="00F36441"/>
    <w:rsid w:val="00F41223"/>
    <w:rsid w:val="00F42965"/>
    <w:rsid w:val="00F901FB"/>
    <w:rsid w:val="00F92816"/>
    <w:rsid w:val="00F9584D"/>
    <w:rsid w:val="00FB469A"/>
    <w:rsid w:val="00FB5DA4"/>
    <w:rsid w:val="00FD286E"/>
    <w:rsid w:val="01659BE4"/>
    <w:rsid w:val="024882CC"/>
    <w:rsid w:val="027D3DDD"/>
    <w:rsid w:val="046AFDA1"/>
    <w:rsid w:val="061BF46F"/>
    <w:rsid w:val="0BF0F2EB"/>
    <w:rsid w:val="0C0C2871"/>
    <w:rsid w:val="0C4E85BE"/>
    <w:rsid w:val="0D557382"/>
    <w:rsid w:val="0EB424F4"/>
    <w:rsid w:val="0F33A02F"/>
    <w:rsid w:val="1126CDD4"/>
    <w:rsid w:val="12612FD2"/>
    <w:rsid w:val="136ADAEC"/>
    <w:rsid w:val="143957BC"/>
    <w:rsid w:val="14A95E9D"/>
    <w:rsid w:val="16D06AB7"/>
    <w:rsid w:val="16DDF629"/>
    <w:rsid w:val="193F8299"/>
    <w:rsid w:val="19C326A3"/>
    <w:rsid w:val="1D9C9C97"/>
    <w:rsid w:val="1F8B4CD1"/>
    <w:rsid w:val="237BC339"/>
    <w:rsid w:val="242FF95D"/>
    <w:rsid w:val="2524BC9D"/>
    <w:rsid w:val="25869994"/>
    <w:rsid w:val="258A1611"/>
    <w:rsid w:val="263E8113"/>
    <w:rsid w:val="27B8BD5F"/>
    <w:rsid w:val="2B2D8274"/>
    <w:rsid w:val="2B446F20"/>
    <w:rsid w:val="2BAFBB7D"/>
    <w:rsid w:val="2C56E0B9"/>
    <w:rsid w:val="2C77E070"/>
    <w:rsid w:val="2DE4B611"/>
    <w:rsid w:val="336DDCE6"/>
    <w:rsid w:val="38BE271F"/>
    <w:rsid w:val="39BCB047"/>
    <w:rsid w:val="3BEE8162"/>
    <w:rsid w:val="3CD291AC"/>
    <w:rsid w:val="3E0BED74"/>
    <w:rsid w:val="3F249478"/>
    <w:rsid w:val="3FDBEA01"/>
    <w:rsid w:val="401E4C14"/>
    <w:rsid w:val="435EE621"/>
    <w:rsid w:val="453A1C21"/>
    <w:rsid w:val="471E789A"/>
    <w:rsid w:val="489124E1"/>
    <w:rsid w:val="48D94713"/>
    <w:rsid w:val="4A6E2A68"/>
    <w:rsid w:val="4AB10DA2"/>
    <w:rsid w:val="4AE5E78D"/>
    <w:rsid w:val="4C6E503D"/>
    <w:rsid w:val="4CD7523C"/>
    <w:rsid w:val="4D7E8C37"/>
    <w:rsid w:val="4E1D884F"/>
    <w:rsid w:val="4F231D91"/>
    <w:rsid w:val="50F88147"/>
    <w:rsid w:val="54E9FDB8"/>
    <w:rsid w:val="55925F15"/>
    <w:rsid w:val="581CC9E3"/>
    <w:rsid w:val="590A0F30"/>
    <w:rsid w:val="5AF083D8"/>
    <w:rsid w:val="5D01A635"/>
    <w:rsid w:val="603946F7"/>
    <w:rsid w:val="60413382"/>
    <w:rsid w:val="60844C80"/>
    <w:rsid w:val="614128F0"/>
    <w:rsid w:val="6378D444"/>
    <w:rsid w:val="6570060B"/>
    <w:rsid w:val="674A608A"/>
    <w:rsid w:val="695C2CF0"/>
    <w:rsid w:val="69BABE37"/>
    <w:rsid w:val="6C95938B"/>
    <w:rsid w:val="6CD222A9"/>
    <w:rsid w:val="6D21D5DA"/>
    <w:rsid w:val="6E9A7203"/>
    <w:rsid w:val="6F6DB786"/>
    <w:rsid w:val="711DC2AE"/>
    <w:rsid w:val="7175BADC"/>
    <w:rsid w:val="71E91C36"/>
    <w:rsid w:val="72DEFE15"/>
    <w:rsid w:val="7323727D"/>
    <w:rsid w:val="73C40D8F"/>
    <w:rsid w:val="74B253CC"/>
    <w:rsid w:val="75F7A4DF"/>
    <w:rsid w:val="76A12EC5"/>
    <w:rsid w:val="76C1415A"/>
    <w:rsid w:val="781F00AA"/>
    <w:rsid w:val="79D8CF87"/>
    <w:rsid w:val="7B957074"/>
    <w:rsid w:val="7C7EBD1D"/>
    <w:rsid w:val="7C9D1A17"/>
    <w:rsid w:val="7D9013BC"/>
    <w:rsid w:val="7DA6A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11C97A"/>
  <w15:chartTrackingRefBased/>
  <w15:docId w15:val="{C36D3804-4952-B940-975B-1E3374C3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BE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5E42"/>
    <w:pPr>
      <w:ind w:left="720"/>
      <w:contextualSpacing/>
    </w:pPr>
  </w:style>
  <w:style w:type="paragraph" w:customStyle="1" w:styleId="paragraph">
    <w:name w:val="paragraph"/>
    <w:basedOn w:val="Normal"/>
    <w:rsid w:val="00BA0F3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A0F34"/>
  </w:style>
  <w:style w:type="character" w:customStyle="1" w:styleId="eop">
    <w:name w:val="eop"/>
    <w:basedOn w:val="DefaultParagraphFont"/>
    <w:rsid w:val="00BA0F34"/>
  </w:style>
  <w:style w:type="character" w:customStyle="1" w:styleId="apple-converted-space">
    <w:name w:val="apple-converted-space"/>
    <w:basedOn w:val="DefaultParagraphFont"/>
    <w:rsid w:val="001D2F89"/>
  </w:style>
  <w:style w:type="character" w:styleId="Hyperlink">
    <w:name w:val="Hyperlink"/>
    <w:basedOn w:val="DefaultParagraphFont"/>
    <w:uiPriority w:val="99"/>
    <w:unhideWhenUsed/>
    <w:rsid w:val="001D2F89"/>
    <w:rPr>
      <w:color w:val="0000FF"/>
      <w:u w:val="single"/>
    </w:rPr>
  </w:style>
  <w:style w:type="character" w:customStyle="1" w:styleId="scxw189934484">
    <w:name w:val="scxw189934484"/>
    <w:basedOn w:val="DefaultParagraphFont"/>
    <w:rsid w:val="00C80DF0"/>
  </w:style>
  <w:style w:type="character" w:styleId="UnresolvedMention">
    <w:name w:val="Unresolved Mention"/>
    <w:basedOn w:val="DefaultParagraphFont"/>
    <w:uiPriority w:val="99"/>
    <w:semiHidden/>
    <w:unhideWhenUsed/>
    <w:rsid w:val="005D43F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424">
      <w:bodyDiv w:val="1"/>
      <w:marLeft w:val="0"/>
      <w:marRight w:val="0"/>
      <w:marTop w:val="0"/>
      <w:marBottom w:val="0"/>
      <w:divBdr>
        <w:top w:val="none" w:sz="0" w:space="0" w:color="auto"/>
        <w:left w:val="none" w:sz="0" w:space="0" w:color="auto"/>
        <w:bottom w:val="none" w:sz="0" w:space="0" w:color="auto"/>
        <w:right w:val="none" w:sz="0" w:space="0" w:color="auto"/>
      </w:divBdr>
      <w:divsChild>
        <w:div w:id="757410976">
          <w:marLeft w:val="0"/>
          <w:marRight w:val="0"/>
          <w:marTop w:val="0"/>
          <w:marBottom w:val="0"/>
          <w:divBdr>
            <w:top w:val="none" w:sz="0" w:space="0" w:color="auto"/>
            <w:left w:val="none" w:sz="0" w:space="0" w:color="auto"/>
            <w:bottom w:val="none" w:sz="0" w:space="0" w:color="auto"/>
            <w:right w:val="none" w:sz="0" w:space="0" w:color="auto"/>
          </w:divBdr>
          <w:divsChild>
            <w:div w:id="1448744405">
              <w:marLeft w:val="0"/>
              <w:marRight w:val="0"/>
              <w:marTop w:val="0"/>
              <w:marBottom w:val="0"/>
              <w:divBdr>
                <w:top w:val="none" w:sz="0" w:space="0" w:color="auto"/>
                <w:left w:val="none" w:sz="0" w:space="0" w:color="auto"/>
                <w:bottom w:val="none" w:sz="0" w:space="0" w:color="auto"/>
                <w:right w:val="none" w:sz="0" w:space="0" w:color="auto"/>
              </w:divBdr>
              <w:divsChild>
                <w:div w:id="241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051">
      <w:bodyDiv w:val="1"/>
      <w:marLeft w:val="0"/>
      <w:marRight w:val="0"/>
      <w:marTop w:val="0"/>
      <w:marBottom w:val="0"/>
      <w:divBdr>
        <w:top w:val="none" w:sz="0" w:space="0" w:color="auto"/>
        <w:left w:val="none" w:sz="0" w:space="0" w:color="auto"/>
        <w:bottom w:val="none" w:sz="0" w:space="0" w:color="auto"/>
        <w:right w:val="none" w:sz="0" w:space="0" w:color="auto"/>
      </w:divBdr>
      <w:divsChild>
        <w:div w:id="1244871307">
          <w:marLeft w:val="0"/>
          <w:marRight w:val="0"/>
          <w:marTop w:val="0"/>
          <w:marBottom w:val="0"/>
          <w:divBdr>
            <w:top w:val="none" w:sz="0" w:space="0" w:color="auto"/>
            <w:left w:val="none" w:sz="0" w:space="0" w:color="auto"/>
            <w:bottom w:val="none" w:sz="0" w:space="0" w:color="auto"/>
            <w:right w:val="none" w:sz="0" w:space="0" w:color="auto"/>
          </w:divBdr>
          <w:divsChild>
            <w:div w:id="1662847315">
              <w:marLeft w:val="0"/>
              <w:marRight w:val="0"/>
              <w:marTop w:val="0"/>
              <w:marBottom w:val="0"/>
              <w:divBdr>
                <w:top w:val="none" w:sz="0" w:space="0" w:color="auto"/>
                <w:left w:val="none" w:sz="0" w:space="0" w:color="auto"/>
                <w:bottom w:val="none" w:sz="0" w:space="0" w:color="auto"/>
                <w:right w:val="none" w:sz="0" w:space="0" w:color="auto"/>
              </w:divBdr>
              <w:divsChild>
                <w:div w:id="1557738332">
                  <w:marLeft w:val="0"/>
                  <w:marRight w:val="0"/>
                  <w:marTop w:val="0"/>
                  <w:marBottom w:val="0"/>
                  <w:divBdr>
                    <w:top w:val="none" w:sz="0" w:space="0" w:color="auto"/>
                    <w:left w:val="none" w:sz="0" w:space="0" w:color="auto"/>
                    <w:bottom w:val="none" w:sz="0" w:space="0" w:color="auto"/>
                    <w:right w:val="none" w:sz="0" w:space="0" w:color="auto"/>
                  </w:divBdr>
                  <w:divsChild>
                    <w:div w:id="284971003">
                      <w:marLeft w:val="0"/>
                      <w:marRight w:val="0"/>
                      <w:marTop w:val="0"/>
                      <w:marBottom w:val="0"/>
                      <w:divBdr>
                        <w:top w:val="none" w:sz="0" w:space="0" w:color="auto"/>
                        <w:left w:val="none" w:sz="0" w:space="0" w:color="auto"/>
                        <w:bottom w:val="none" w:sz="0" w:space="0" w:color="auto"/>
                        <w:right w:val="none" w:sz="0" w:space="0" w:color="auto"/>
                      </w:divBdr>
                    </w:div>
                  </w:divsChild>
                </w:div>
                <w:div w:id="821042712">
                  <w:marLeft w:val="0"/>
                  <w:marRight w:val="0"/>
                  <w:marTop w:val="0"/>
                  <w:marBottom w:val="0"/>
                  <w:divBdr>
                    <w:top w:val="none" w:sz="0" w:space="0" w:color="auto"/>
                    <w:left w:val="none" w:sz="0" w:space="0" w:color="auto"/>
                    <w:bottom w:val="none" w:sz="0" w:space="0" w:color="auto"/>
                    <w:right w:val="none" w:sz="0" w:space="0" w:color="auto"/>
                  </w:divBdr>
                  <w:divsChild>
                    <w:div w:id="1756365919">
                      <w:marLeft w:val="0"/>
                      <w:marRight w:val="0"/>
                      <w:marTop w:val="0"/>
                      <w:marBottom w:val="0"/>
                      <w:divBdr>
                        <w:top w:val="none" w:sz="0" w:space="0" w:color="auto"/>
                        <w:left w:val="none" w:sz="0" w:space="0" w:color="auto"/>
                        <w:bottom w:val="none" w:sz="0" w:space="0" w:color="auto"/>
                        <w:right w:val="none" w:sz="0" w:space="0" w:color="auto"/>
                      </w:divBdr>
                    </w:div>
                  </w:divsChild>
                </w:div>
                <w:div w:id="867258393">
                  <w:marLeft w:val="0"/>
                  <w:marRight w:val="0"/>
                  <w:marTop w:val="0"/>
                  <w:marBottom w:val="0"/>
                  <w:divBdr>
                    <w:top w:val="none" w:sz="0" w:space="0" w:color="auto"/>
                    <w:left w:val="none" w:sz="0" w:space="0" w:color="auto"/>
                    <w:bottom w:val="none" w:sz="0" w:space="0" w:color="auto"/>
                    <w:right w:val="none" w:sz="0" w:space="0" w:color="auto"/>
                  </w:divBdr>
                  <w:divsChild>
                    <w:div w:id="1065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8724">
      <w:bodyDiv w:val="1"/>
      <w:marLeft w:val="0"/>
      <w:marRight w:val="0"/>
      <w:marTop w:val="0"/>
      <w:marBottom w:val="0"/>
      <w:divBdr>
        <w:top w:val="none" w:sz="0" w:space="0" w:color="auto"/>
        <w:left w:val="none" w:sz="0" w:space="0" w:color="auto"/>
        <w:bottom w:val="none" w:sz="0" w:space="0" w:color="auto"/>
        <w:right w:val="none" w:sz="0" w:space="0" w:color="auto"/>
      </w:divBdr>
      <w:divsChild>
        <w:div w:id="864637143">
          <w:marLeft w:val="0"/>
          <w:marRight w:val="0"/>
          <w:marTop w:val="0"/>
          <w:marBottom w:val="0"/>
          <w:divBdr>
            <w:top w:val="none" w:sz="0" w:space="0" w:color="auto"/>
            <w:left w:val="none" w:sz="0" w:space="0" w:color="auto"/>
            <w:bottom w:val="none" w:sz="0" w:space="0" w:color="auto"/>
            <w:right w:val="none" w:sz="0" w:space="0" w:color="auto"/>
          </w:divBdr>
        </w:div>
        <w:div w:id="1851137033">
          <w:marLeft w:val="0"/>
          <w:marRight w:val="0"/>
          <w:marTop w:val="0"/>
          <w:marBottom w:val="0"/>
          <w:divBdr>
            <w:top w:val="none" w:sz="0" w:space="0" w:color="auto"/>
            <w:left w:val="none" w:sz="0" w:space="0" w:color="auto"/>
            <w:bottom w:val="none" w:sz="0" w:space="0" w:color="auto"/>
            <w:right w:val="none" w:sz="0" w:space="0" w:color="auto"/>
          </w:divBdr>
        </w:div>
      </w:divsChild>
    </w:div>
    <w:div w:id="255603118">
      <w:bodyDiv w:val="1"/>
      <w:marLeft w:val="0"/>
      <w:marRight w:val="0"/>
      <w:marTop w:val="0"/>
      <w:marBottom w:val="0"/>
      <w:divBdr>
        <w:top w:val="none" w:sz="0" w:space="0" w:color="auto"/>
        <w:left w:val="none" w:sz="0" w:space="0" w:color="auto"/>
        <w:bottom w:val="none" w:sz="0" w:space="0" w:color="auto"/>
        <w:right w:val="none" w:sz="0" w:space="0" w:color="auto"/>
      </w:divBdr>
      <w:divsChild>
        <w:div w:id="354843550">
          <w:marLeft w:val="0"/>
          <w:marRight w:val="0"/>
          <w:marTop w:val="0"/>
          <w:marBottom w:val="0"/>
          <w:divBdr>
            <w:top w:val="none" w:sz="0" w:space="0" w:color="auto"/>
            <w:left w:val="none" w:sz="0" w:space="0" w:color="auto"/>
            <w:bottom w:val="none" w:sz="0" w:space="0" w:color="auto"/>
            <w:right w:val="none" w:sz="0" w:space="0" w:color="auto"/>
          </w:divBdr>
          <w:divsChild>
            <w:div w:id="398408338">
              <w:marLeft w:val="0"/>
              <w:marRight w:val="0"/>
              <w:marTop w:val="0"/>
              <w:marBottom w:val="0"/>
              <w:divBdr>
                <w:top w:val="none" w:sz="0" w:space="0" w:color="auto"/>
                <w:left w:val="none" w:sz="0" w:space="0" w:color="auto"/>
                <w:bottom w:val="none" w:sz="0" w:space="0" w:color="auto"/>
                <w:right w:val="none" w:sz="0" w:space="0" w:color="auto"/>
              </w:divBdr>
              <w:divsChild>
                <w:div w:id="6286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311">
      <w:bodyDiv w:val="1"/>
      <w:marLeft w:val="0"/>
      <w:marRight w:val="0"/>
      <w:marTop w:val="0"/>
      <w:marBottom w:val="0"/>
      <w:divBdr>
        <w:top w:val="none" w:sz="0" w:space="0" w:color="auto"/>
        <w:left w:val="none" w:sz="0" w:space="0" w:color="auto"/>
        <w:bottom w:val="none" w:sz="0" w:space="0" w:color="auto"/>
        <w:right w:val="none" w:sz="0" w:space="0" w:color="auto"/>
      </w:divBdr>
      <w:divsChild>
        <w:div w:id="1039234975">
          <w:marLeft w:val="0"/>
          <w:marRight w:val="0"/>
          <w:marTop w:val="0"/>
          <w:marBottom w:val="0"/>
          <w:divBdr>
            <w:top w:val="none" w:sz="0" w:space="0" w:color="auto"/>
            <w:left w:val="none" w:sz="0" w:space="0" w:color="auto"/>
            <w:bottom w:val="none" w:sz="0" w:space="0" w:color="auto"/>
            <w:right w:val="none" w:sz="0" w:space="0" w:color="auto"/>
          </w:divBdr>
        </w:div>
        <w:div w:id="1972326053">
          <w:marLeft w:val="0"/>
          <w:marRight w:val="0"/>
          <w:marTop w:val="0"/>
          <w:marBottom w:val="0"/>
          <w:divBdr>
            <w:top w:val="none" w:sz="0" w:space="0" w:color="auto"/>
            <w:left w:val="none" w:sz="0" w:space="0" w:color="auto"/>
            <w:bottom w:val="none" w:sz="0" w:space="0" w:color="auto"/>
            <w:right w:val="none" w:sz="0" w:space="0" w:color="auto"/>
          </w:divBdr>
        </w:div>
      </w:divsChild>
    </w:div>
    <w:div w:id="809902001">
      <w:bodyDiv w:val="1"/>
      <w:marLeft w:val="0"/>
      <w:marRight w:val="0"/>
      <w:marTop w:val="0"/>
      <w:marBottom w:val="0"/>
      <w:divBdr>
        <w:top w:val="none" w:sz="0" w:space="0" w:color="auto"/>
        <w:left w:val="none" w:sz="0" w:space="0" w:color="auto"/>
        <w:bottom w:val="none" w:sz="0" w:space="0" w:color="auto"/>
        <w:right w:val="none" w:sz="0" w:space="0" w:color="auto"/>
      </w:divBdr>
      <w:divsChild>
        <w:div w:id="1951283279">
          <w:marLeft w:val="0"/>
          <w:marRight w:val="0"/>
          <w:marTop w:val="0"/>
          <w:marBottom w:val="0"/>
          <w:divBdr>
            <w:top w:val="none" w:sz="0" w:space="0" w:color="auto"/>
            <w:left w:val="none" w:sz="0" w:space="0" w:color="auto"/>
            <w:bottom w:val="none" w:sz="0" w:space="0" w:color="auto"/>
            <w:right w:val="none" w:sz="0" w:space="0" w:color="auto"/>
          </w:divBdr>
          <w:divsChild>
            <w:div w:id="865752730">
              <w:marLeft w:val="0"/>
              <w:marRight w:val="0"/>
              <w:marTop w:val="0"/>
              <w:marBottom w:val="0"/>
              <w:divBdr>
                <w:top w:val="none" w:sz="0" w:space="0" w:color="auto"/>
                <w:left w:val="none" w:sz="0" w:space="0" w:color="auto"/>
                <w:bottom w:val="none" w:sz="0" w:space="0" w:color="auto"/>
                <w:right w:val="none" w:sz="0" w:space="0" w:color="auto"/>
              </w:divBdr>
              <w:divsChild>
                <w:div w:id="8236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0011">
          <w:marLeft w:val="0"/>
          <w:marRight w:val="0"/>
          <w:marTop w:val="0"/>
          <w:marBottom w:val="0"/>
          <w:divBdr>
            <w:top w:val="none" w:sz="0" w:space="0" w:color="auto"/>
            <w:left w:val="none" w:sz="0" w:space="0" w:color="auto"/>
            <w:bottom w:val="none" w:sz="0" w:space="0" w:color="auto"/>
            <w:right w:val="none" w:sz="0" w:space="0" w:color="auto"/>
          </w:divBdr>
          <w:divsChild>
            <w:div w:id="594292487">
              <w:marLeft w:val="0"/>
              <w:marRight w:val="0"/>
              <w:marTop w:val="0"/>
              <w:marBottom w:val="0"/>
              <w:divBdr>
                <w:top w:val="none" w:sz="0" w:space="0" w:color="auto"/>
                <w:left w:val="none" w:sz="0" w:space="0" w:color="auto"/>
                <w:bottom w:val="none" w:sz="0" w:space="0" w:color="auto"/>
                <w:right w:val="none" w:sz="0" w:space="0" w:color="auto"/>
              </w:divBdr>
              <w:divsChild>
                <w:div w:id="1314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3795">
      <w:bodyDiv w:val="1"/>
      <w:marLeft w:val="0"/>
      <w:marRight w:val="0"/>
      <w:marTop w:val="0"/>
      <w:marBottom w:val="0"/>
      <w:divBdr>
        <w:top w:val="none" w:sz="0" w:space="0" w:color="auto"/>
        <w:left w:val="none" w:sz="0" w:space="0" w:color="auto"/>
        <w:bottom w:val="none" w:sz="0" w:space="0" w:color="auto"/>
        <w:right w:val="none" w:sz="0" w:space="0" w:color="auto"/>
      </w:divBdr>
      <w:divsChild>
        <w:div w:id="187567370">
          <w:marLeft w:val="0"/>
          <w:marRight w:val="0"/>
          <w:marTop w:val="0"/>
          <w:marBottom w:val="0"/>
          <w:divBdr>
            <w:top w:val="none" w:sz="0" w:space="0" w:color="auto"/>
            <w:left w:val="none" w:sz="0" w:space="0" w:color="auto"/>
            <w:bottom w:val="none" w:sz="0" w:space="0" w:color="auto"/>
            <w:right w:val="none" w:sz="0" w:space="0" w:color="auto"/>
          </w:divBdr>
          <w:divsChild>
            <w:div w:id="1788815153">
              <w:marLeft w:val="0"/>
              <w:marRight w:val="0"/>
              <w:marTop w:val="0"/>
              <w:marBottom w:val="0"/>
              <w:divBdr>
                <w:top w:val="none" w:sz="0" w:space="0" w:color="auto"/>
                <w:left w:val="none" w:sz="0" w:space="0" w:color="auto"/>
                <w:bottom w:val="none" w:sz="0" w:space="0" w:color="auto"/>
                <w:right w:val="none" w:sz="0" w:space="0" w:color="auto"/>
              </w:divBdr>
              <w:divsChild>
                <w:div w:id="2717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0995">
      <w:bodyDiv w:val="1"/>
      <w:marLeft w:val="0"/>
      <w:marRight w:val="0"/>
      <w:marTop w:val="0"/>
      <w:marBottom w:val="0"/>
      <w:divBdr>
        <w:top w:val="none" w:sz="0" w:space="0" w:color="auto"/>
        <w:left w:val="none" w:sz="0" w:space="0" w:color="auto"/>
        <w:bottom w:val="none" w:sz="0" w:space="0" w:color="auto"/>
        <w:right w:val="none" w:sz="0" w:space="0" w:color="auto"/>
      </w:divBdr>
      <w:divsChild>
        <w:div w:id="285818366">
          <w:marLeft w:val="0"/>
          <w:marRight w:val="0"/>
          <w:marTop w:val="0"/>
          <w:marBottom w:val="0"/>
          <w:divBdr>
            <w:top w:val="none" w:sz="0" w:space="0" w:color="auto"/>
            <w:left w:val="none" w:sz="0" w:space="0" w:color="auto"/>
            <w:bottom w:val="none" w:sz="0" w:space="0" w:color="auto"/>
            <w:right w:val="none" w:sz="0" w:space="0" w:color="auto"/>
          </w:divBdr>
          <w:divsChild>
            <w:div w:id="1791783451">
              <w:marLeft w:val="0"/>
              <w:marRight w:val="0"/>
              <w:marTop w:val="0"/>
              <w:marBottom w:val="0"/>
              <w:divBdr>
                <w:top w:val="none" w:sz="0" w:space="0" w:color="auto"/>
                <w:left w:val="none" w:sz="0" w:space="0" w:color="auto"/>
                <w:bottom w:val="none" w:sz="0" w:space="0" w:color="auto"/>
                <w:right w:val="none" w:sz="0" w:space="0" w:color="auto"/>
              </w:divBdr>
              <w:divsChild>
                <w:div w:id="32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5964">
      <w:bodyDiv w:val="1"/>
      <w:marLeft w:val="0"/>
      <w:marRight w:val="0"/>
      <w:marTop w:val="0"/>
      <w:marBottom w:val="0"/>
      <w:divBdr>
        <w:top w:val="none" w:sz="0" w:space="0" w:color="auto"/>
        <w:left w:val="none" w:sz="0" w:space="0" w:color="auto"/>
        <w:bottom w:val="none" w:sz="0" w:space="0" w:color="auto"/>
        <w:right w:val="none" w:sz="0" w:space="0" w:color="auto"/>
      </w:divBdr>
    </w:div>
    <w:div w:id="1710959847">
      <w:bodyDiv w:val="1"/>
      <w:marLeft w:val="0"/>
      <w:marRight w:val="0"/>
      <w:marTop w:val="0"/>
      <w:marBottom w:val="0"/>
      <w:divBdr>
        <w:top w:val="none" w:sz="0" w:space="0" w:color="auto"/>
        <w:left w:val="none" w:sz="0" w:space="0" w:color="auto"/>
        <w:bottom w:val="none" w:sz="0" w:space="0" w:color="auto"/>
        <w:right w:val="none" w:sz="0" w:space="0" w:color="auto"/>
      </w:divBdr>
      <w:divsChild>
        <w:div w:id="1011881314">
          <w:marLeft w:val="0"/>
          <w:marRight w:val="0"/>
          <w:marTop w:val="0"/>
          <w:marBottom w:val="0"/>
          <w:divBdr>
            <w:top w:val="none" w:sz="0" w:space="0" w:color="auto"/>
            <w:left w:val="none" w:sz="0" w:space="0" w:color="auto"/>
            <w:bottom w:val="none" w:sz="0" w:space="0" w:color="auto"/>
            <w:right w:val="none" w:sz="0" w:space="0" w:color="auto"/>
          </w:divBdr>
          <w:divsChild>
            <w:div w:id="1832866900">
              <w:marLeft w:val="0"/>
              <w:marRight w:val="0"/>
              <w:marTop w:val="0"/>
              <w:marBottom w:val="0"/>
              <w:divBdr>
                <w:top w:val="none" w:sz="0" w:space="0" w:color="auto"/>
                <w:left w:val="none" w:sz="0" w:space="0" w:color="auto"/>
                <w:bottom w:val="none" w:sz="0" w:space="0" w:color="auto"/>
                <w:right w:val="none" w:sz="0" w:space="0" w:color="auto"/>
              </w:divBdr>
              <w:divsChild>
                <w:div w:id="6773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5867">
      <w:bodyDiv w:val="1"/>
      <w:marLeft w:val="0"/>
      <w:marRight w:val="0"/>
      <w:marTop w:val="0"/>
      <w:marBottom w:val="0"/>
      <w:divBdr>
        <w:top w:val="none" w:sz="0" w:space="0" w:color="auto"/>
        <w:left w:val="none" w:sz="0" w:space="0" w:color="auto"/>
        <w:bottom w:val="none" w:sz="0" w:space="0" w:color="auto"/>
        <w:right w:val="none" w:sz="0" w:space="0" w:color="auto"/>
      </w:divBdr>
      <w:divsChild>
        <w:div w:id="1063530155">
          <w:marLeft w:val="0"/>
          <w:marRight w:val="0"/>
          <w:marTop w:val="0"/>
          <w:marBottom w:val="0"/>
          <w:divBdr>
            <w:top w:val="none" w:sz="0" w:space="0" w:color="auto"/>
            <w:left w:val="none" w:sz="0" w:space="0" w:color="auto"/>
            <w:bottom w:val="none" w:sz="0" w:space="0" w:color="auto"/>
            <w:right w:val="none" w:sz="0" w:space="0" w:color="auto"/>
          </w:divBdr>
          <w:divsChild>
            <w:div w:id="1879973955">
              <w:marLeft w:val="0"/>
              <w:marRight w:val="0"/>
              <w:marTop w:val="0"/>
              <w:marBottom w:val="0"/>
              <w:divBdr>
                <w:top w:val="none" w:sz="0" w:space="0" w:color="auto"/>
                <w:left w:val="none" w:sz="0" w:space="0" w:color="auto"/>
                <w:bottom w:val="none" w:sz="0" w:space="0" w:color="auto"/>
                <w:right w:val="none" w:sz="0" w:space="0" w:color="auto"/>
              </w:divBdr>
              <w:divsChild>
                <w:div w:id="1268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952">
      <w:bodyDiv w:val="1"/>
      <w:marLeft w:val="0"/>
      <w:marRight w:val="0"/>
      <w:marTop w:val="0"/>
      <w:marBottom w:val="0"/>
      <w:divBdr>
        <w:top w:val="none" w:sz="0" w:space="0" w:color="auto"/>
        <w:left w:val="none" w:sz="0" w:space="0" w:color="auto"/>
        <w:bottom w:val="none" w:sz="0" w:space="0" w:color="auto"/>
        <w:right w:val="none" w:sz="0" w:space="0" w:color="auto"/>
      </w:divBdr>
      <w:divsChild>
        <w:div w:id="168909811">
          <w:marLeft w:val="0"/>
          <w:marRight w:val="0"/>
          <w:marTop w:val="0"/>
          <w:marBottom w:val="0"/>
          <w:divBdr>
            <w:top w:val="none" w:sz="0" w:space="0" w:color="auto"/>
            <w:left w:val="none" w:sz="0" w:space="0" w:color="auto"/>
            <w:bottom w:val="none" w:sz="0" w:space="0" w:color="auto"/>
            <w:right w:val="none" w:sz="0" w:space="0" w:color="auto"/>
          </w:divBdr>
          <w:divsChild>
            <w:div w:id="968126140">
              <w:marLeft w:val="0"/>
              <w:marRight w:val="0"/>
              <w:marTop w:val="0"/>
              <w:marBottom w:val="0"/>
              <w:divBdr>
                <w:top w:val="none" w:sz="0" w:space="0" w:color="auto"/>
                <w:left w:val="none" w:sz="0" w:space="0" w:color="auto"/>
                <w:bottom w:val="none" w:sz="0" w:space="0" w:color="auto"/>
                <w:right w:val="none" w:sz="0" w:space="0" w:color="auto"/>
              </w:divBdr>
            </w:div>
            <w:div w:id="1325014928">
              <w:marLeft w:val="0"/>
              <w:marRight w:val="0"/>
              <w:marTop w:val="0"/>
              <w:marBottom w:val="0"/>
              <w:divBdr>
                <w:top w:val="none" w:sz="0" w:space="0" w:color="auto"/>
                <w:left w:val="none" w:sz="0" w:space="0" w:color="auto"/>
                <w:bottom w:val="none" w:sz="0" w:space="0" w:color="auto"/>
                <w:right w:val="none" w:sz="0" w:space="0" w:color="auto"/>
              </w:divBdr>
            </w:div>
            <w:div w:id="1248030520">
              <w:marLeft w:val="0"/>
              <w:marRight w:val="0"/>
              <w:marTop w:val="0"/>
              <w:marBottom w:val="0"/>
              <w:divBdr>
                <w:top w:val="none" w:sz="0" w:space="0" w:color="auto"/>
                <w:left w:val="none" w:sz="0" w:space="0" w:color="auto"/>
                <w:bottom w:val="none" w:sz="0" w:space="0" w:color="auto"/>
                <w:right w:val="none" w:sz="0" w:space="0" w:color="auto"/>
              </w:divBdr>
            </w:div>
            <w:div w:id="220873756">
              <w:marLeft w:val="0"/>
              <w:marRight w:val="0"/>
              <w:marTop w:val="0"/>
              <w:marBottom w:val="0"/>
              <w:divBdr>
                <w:top w:val="none" w:sz="0" w:space="0" w:color="auto"/>
                <w:left w:val="none" w:sz="0" w:space="0" w:color="auto"/>
                <w:bottom w:val="none" w:sz="0" w:space="0" w:color="auto"/>
                <w:right w:val="none" w:sz="0" w:space="0" w:color="auto"/>
              </w:divBdr>
            </w:div>
          </w:divsChild>
        </w:div>
        <w:div w:id="1904025110">
          <w:marLeft w:val="0"/>
          <w:marRight w:val="0"/>
          <w:marTop w:val="0"/>
          <w:marBottom w:val="0"/>
          <w:divBdr>
            <w:top w:val="none" w:sz="0" w:space="0" w:color="auto"/>
            <w:left w:val="none" w:sz="0" w:space="0" w:color="auto"/>
            <w:bottom w:val="none" w:sz="0" w:space="0" w:color="auto"/>
            <w:right w:val="none" w:sz="0" w:space="0" w:color="auto"/>
          </w:divBdr>
          <w:divsChild>
            <w:div w:id="799498067">
              <w:marLeft w:val="0"/>
              <w:marRight w:val="0"/>
              <w:marTop w:val="0"/>
              <w:marBottom w:val="0"/>
              <w:divBdr>
                <w:top w:val="none" w:sz="0" w:space="0" w:color="auto"/>
                <w:left w:val="none" w:sz="0" w:space="0" w:color="auto"/>
                <w:bottom w:val="none" w:sz="0" w:space="0" w:color="auto"/>
                <w:right w:val="none" w:sz="0" w:space="0" w:color="auto"/>
              </w:divBdr>
            </w:div>
            <w:div w:id="1713767520">
              <w:marLeft w:val="0"/>
              <w:marRight w:val="0"/>
              <w:marTop w:val="0"/>
              <w:marBottom w:val="0"/>
              <w:divBdr>
                <w:top w:val="none" w:sz="0" w:space="0" w:color="auto"/>
                <w:left w:val="none" w:sz="0" w:space="0" w:color="auto"/>
                <w:bottom w:val="none" w:sz="0" w:space="0" w:color="auto"/>
                <w:right w:val="none" w:sz="0" w:space="0" w:color="auto"/>
              </w:divBdr>
            </w:div>
          </w:divsChild>
        </w:div>
        <w:div w:id="1483425714">
          <w:marLeft w:val="0"/>
          <w:marRight w:val="0"/>
          <w:marTop w:val="0"/>
          <w:marBottom w:val="0"/>
          <w:divBdr>
            <w:top w:val="none" w:sz="0" w:space="0" w:color="auto"/>
            <w:left w:val="none" w:sz="0" w:space="0" w:color="auto"/>
            <w:bottom w:val="none" w:sz="0" w:space="0" w:color="auto"/>
            <w:right w:val="none" w:sz="0" w:space="0" w:color="auto"/>
          </w:divBdr>
          <w:divsChild>
            <w:div w:id="1192651612">
              <w:marLeft w:val="0"/>
              <w:marRight w:val="0"/>
              <w:marTop w:val="0"/>
              <w:marBottom w:val="0"/>
              <w:divBdr>
                <w:top w:val="none" w:sz="0" w:space="0" w:color="auto"/>
                <w:left w:val="none" w:sz="0" w:space="0" w:color="auto"/>
                <w:bottom w:val="none" w:sz="0" w:space="0" w:color="auto"/>
                <w:right w:val="none" w:sz="0" w:space="0" w:color="auto"/>
              </w:divBdr>
            </w:div>
          </w:divsChild>
        </w:div>
        <w:div w:id="491333835">
          <w:marLeft w:val="0"/>
          <w:marRight w:val="0"/>
          <w:marTop w:val="0"/>
          <w:marBottom w:val="0"/>
          <w:divBdr>
            <w:top w:val="none" w:sz="0" w:space="0" w:color="auto"/>
            <w:left w:val="none" w:sz="0" w:space="0" w:color="auto"/>
            <w:bottom w:val="none" w:sz="0" w:space="0" w:color="auto"/>
            <w:right w:val="none" w:sz="0" w:space="0" w:color="auto"/>
          </w:divBdr>
          <w:divsChild>
            <w:div w:id="1721854165">
              <w:marLeft w:val="0"/>
              <w:marRight w:val="0"/>
              <w:marTop w:val="0"/>
              <w:marBottom w:val="0"/>
              <w:divBdr>
                <w:top w:val="none" w:sz="0" w:space="0" w:color="auto"/>
                <w:left w:val="none" w:sz="0" w:space="0" w:color="auto"/>
                <w:bottom w:val="none" w:sz="0" w:space="0" w:color="auto"/>
                <w:right w:val="none" w:sz="0" w:space="0" w:color="auto"/>
              </w:divBdr>
            </w:div>
            <w:div w:id="2126775022">
              <w:marLeft w:val="0"/>
              <w:marRight w:val="0"/>
              <w:marTop w:val="0"/>
              <w:marBottom w:val="0"/>
              <w:divBdr>
                <w:top w:val="none" w:sz="0" w:space="0" w:color="auto"/>
                <w:left w:val="none" w:sz="0" w:space="0" w:color="auto"/>
                <w:bottom w:val="none" w:sz="0" w:space="0" w:color="auto"/>
                <w:right w:val="none" w:sz="0" w:space="0" w:color="auto"/>
              </w:divBdr>
            </w:div>
            <w:div w:id="1691178261">
              <w:marLeft w:val="0"/>
              <w:marRight w:val="0"/>
              <w:marTop w:val="0"/>
              <w:marBottom w:val="0"/>
              <w:divBdr>
                <w:top w:val="none" w:sz="0" w:space="0" w:color="auto"/>
                <w:left w:val="none" w:sz="0" w:space="0" w:color="auto"/>
                <w:bottom w:val="none" w:sz="0" w:space="0" w:color="auto"/>
                <w:right w:val="none" w:sz="0" w:space="0" w:color="auto"/>
              </w:divBdr>
            </w:div>
          </w:divsChild>
        </w:div>
        <w:div w:id="1886024515">
          <w:marLeft w:val="0"/>
          <w:marRight w:val="0"/>
          <w:marTop w:val="0"/>
          <w:marBottom w:val="0"/>
          <w:divBdr>
            <w:top w:val="none" w:sz="0" w:space="0" w:color="auto"/>
            <w:left w:val="none" w:sz="0" w:space="0" w:color="auto"/>
            <w:bottom w:val="none" w:sz="0" w:space="0" w:color="auto"/>
            <w:right w:val="none" w:sz="0" w:space="0" w:color="auto"/>
          </w:divBdr>
          <w:divsChild>
            <w:div w:id="1893690850">
              <w:marLeft w:val="0"/>
              <w:marRight w:val="0"/>
              <w:marTop w:val="0"/>
              <w:marBottom w:val="0"/>
              <w:divBdr>
                <w:top w:val="none" w:sz="0" w:space="0" w:color="auto"/>
                <w:left w:val="none" w:sz="0" w:space="0" w:color="auto"/>
                <w:bottom w:val="none" w:sz="0" w:space="0" w:color="auto"/>
                <w:right w:val="none" w:sz="0" w:space="0" w:color="auto"/>
              </w:divBdr>
            </w:div>
            <w:div w:id="258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1253">
      <w:bodyDiv w:val="1"/>
      <w:marLeft w:val="0"/>
      <w:marRight w:val="0"/>
      <w:marTop w:val="0"/>
      <w:marBottom w:val="0"/>
      <w:divBdr>
        <w:top w:val="none" w:sz="0" w:space="0" w:color="auto"/>
        <w:left w:val="none" w:sz="0" w:space="0" w:color="auto"/>
        <w:bottom w:val="none" w:sz="0" w:space="0" w:color="auto"/>
        <w:right w:val="none" w:sz="0" w:space="0" w:color="auto"/>
      </w:divBdr>
      <w:divsChild>
        <w:div w:id="1246912772">
          <w:marLeft w:val="0"/>
          <w:marRight w:val="0"/>
          <w:marTop w:val="0"/>
          <w:marBottom w:val="0"/>
          <w:divBdr>
            <w:top w:val="none" w:sz="0" w:space="0" w:color="auto"/>
            <w:left w:val="none" w:sz="0" w:space="0" w:color="auto"/>
            <w:bottom w:val="none" w:sz="0" w:space="0" w:color="auto"/>
            <w:right w:val="none" w:sz="0" w:space="0" w:color="auto"/>
          </w:divBdr>
          <w:divsChild>
            <w:div w:id="337004941">
              <w:marLeft w:val="0"/>
              <w:marRight w:val="0"/>
              <w:marTop w:val="0"/>
              <w:marBottom w:val="0"/>
              <w:divBdr>
                <w:top w:val="none" w:sz="0" w:space="0" w:color="auto"/>
                <w:left w:val="none" w:sz="0" w:space="0" w:color="auto"/>
                <w:bottom w:val="none" w:sz="0" w:space="0" w:color="auto"/>
                <w:right w:val="none" w:sz="0" w:space="0" w:color="auto"/>
              </w:divBdr>
              <w:divsChild>
                <w:div w:id="9495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c.gov/item/lcwaN002803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ws.justice.gc.ca/eng/acts/I-2.75/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s-lois.justice.gc.ca/eng/acts/C-15.21/" TargetMode="External"/><Relationship Id="rId5" Type="http://schemas.openxmlformats.org/officeDocument/2006/relationships/styles" Target="styles.xml"/><Relationship Id="rId15" Type="http://schemas.openxmlformats.org/officeDocument/2006/relationships/hyperlink" Target="https://www.refworld.org/docid/471355a82.html"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r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E47CBF419E94DA38CBDAF273D94C0" ma:contentTypeVersion="16" ma:contentTypeDescription="Create a new document." ma:contentTypeScope="" ma:versionID="94a0fe8327ba1c898347e0019bb6a2ed">
  <xsd:schema xmlns:xsd="http://www.w3.org/2001/XMLSchema" xmlns:xs="http://www.w3.org/2001/XMLSchema" xmlns:p="http://schemas.microsoft.com/office/2006/metadata/properties" xmlns:ns2="963a34ad-1148-43d7-b55f-1fd2d36e68c9" xmlns:ns3="5df751f6-bc6f-47e8-b449-450556bf8362" targetNamespace="http://schemas.microsoft.com/office/2006/metadata/properties" ma:root="true" ma:fieldsID="6927c6fe11bb21182dbb989e0eeb4ac4" ns2:_="" ns3:_="">
    <xsd:import namespace="963a34ad-1148-43d7-b55f-1fd2d36e68c9"/>
    <xsd:import namespace="5df751f6-bc6f-47e8-b449-450556bf83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a34ad-1148-43d7-b55f-1fd2d36e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ce42b9-e9c2-474a-96c4-f42519908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751f6-bc6f-47e8-b449-450556bf83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e3e7b-7cd3-4aa9-b351-0c39c00694b5}" ma:internalName="TaxCatchAll" ma:showField="CatchAllData" ma:web="5df751f6-bc6f-47e8-b449-450556bf836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3a34ad-1148-43d7-b55f-1fd2d36e68c9">
      <Terms xmlns="http://schemas.microsoft.com/office/infopath/2007/PartnerControls"/>
    </lcf76f155ced4ddcb4097134ff3c332f>
    <TaxCatchAll xmlns="5df751f6-bc6f-47e8-b449-450556bf8362" xsi:nil="true"/>
  </documentManagement>
</p:properties>
</file>

<file path=customXml/itemProps1.xml><?xml version="1.0" encoding="utf-8"?>
<ds:datastoreItem xmlns:ds="http://schemas.openxmlformats.org/officeDocument/2006/customXml" ds:itemID="{911093BA-04D6-4432-9494-9AA6CCA3A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a34ad-1148-43d7-b55f-1fd2d36e68c9"/>
    <ds:schemaRef ds:uri="5df751f6-bc6f-47e8-b449-450556bf8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3B0D6-4C96-49F6-9F05-29DCD1280BC9}">
  <ds:schemaRefs>
    <ds:schemaRef ds:uri="http://schemas.microsoft.com/sharepoint/v3/contenttype/forms"/>
  </ds:schemaRefs>
</ds:datastoreItem>
</file>

<file path=customXml/itemProps3.xml><?xml version="1.0" encoding="utf-8"?>
<ds:datastoreItem xmlns:ds="http://schemas.openxmlformats.org/officeDocument/2006/customXml" ds:itemID="{9ED2B38D-753C-4C92-8CD7-6AD0F392907E}">
  <ds:schemaRefs>
    <ds:schemaRef ds:uri="http://schemas.microsoft.com/office/2006/metadata/properties"/>
    <ds:schemaRef ds:uri="http://schemas.microsoft.com/office/infopath/2007/PartnerControls"/>
    <ds:schemaRef ds:uri="963a34ad-1148-43d7-b55f-1fd2d36e68c9"/>
    <ds:schemaRef ds:uri="5df751f6-bc6f-47e8-b449-450556bf8362"/>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Links>
    <vt:vector size="30" baseType="variant">
      <vt:variant>
        <vt:i4>4259934</vt:i4>
      </vt:variant>
      <vt:variant>
        <vt:i4>12</vt:i4>
      </vt:variant>
      <vt:variant>
        <vt:i4>0</vt:i4>
      </vt:variant>
      <vt:variant>
        <vt:i4>5</vt:i4>
      </vt:variant>
      <vt:variant>
        <vt:lpwstr>https://www.refworld.org/docid/471355a82.html</vt:lpwstr>
      </vt:variant>
      <vt:variant>
        <vt:lpwstr/>
      </vt:variant>
      <vt:variant>
        <vt:i4>7340141</vt:i4>
      </vt:variant>
      <vt:variant>
        <vt:i4>9</vt:i4>
      </vt:variant>
      <vt:variant>
        <vt:i4>0</vt:i4>
      </vt:variant>
      <vt:variant>
        <vt:i4>5</vt:i4>
      </vt:variant>
      <vt:variant>
        <vt:lpwstr>http://www.trc.ca/</vt:lpwstr>
      </vt:variant>
      <vt:variant>
        <vt:lpwstr/>
      </vt:variant>
      <vt:variant>
        <vt:i4>3211381</vt:i4>
      </vt:variant>
      <vt:variant>
        <vt:i4>6</vt:i4>
      </vt:variant>
      <vt:variant>
        <vt:i4>0</vt:i4>
      </vt:variant>
      <vt:variant>
        <vt:i4>5</vt:i4>
      </vt:variant>
      <vt:variant>
        <vt:lpwstr>https://www.loc.gov/item/lcwaN0028038/</vt:lpwstr>
      </vt:variant>
      <vt:variant>
        <vt:lpwstr/>
      </vt:variant>
      <vt:variant>
        <vt:i4>4194389</vt:i4>
      </vt:variant>
      <vt:variant>
        <vt:i4>3</vt:i4>
      </vt:variant>
      <vt:variant>
        <vt:i4>0</vt:i4>
      </vt:variant>
      <vt:variant>
        <vt:i4>5</vt:i4>
      </vt:variant>
      <vt:variant>
        <vt:lpwstr>https://laws.justice.gc.ca/eng/acts/I-2.75/index.html</vt:lpwstr>
      </vt:variant>
      <vt:variant>
        <vt:lpwstr/>
      </vt:variant>
      <vt:variant>
        <vt:i4>5701701</vt:i4>
      </vt:variant>
      <vt:variant>
        <vt:i4>0</vt:i4>
      </vt:variant>
      <vt:variant>
        <vt:i4>0</vt:i4>
      </vt:variant>
      <vt:variant>
        <vt:i4>5</vt:i4>
      </vt:variant>
      <vt:variant>
        <vt:lpwstr>https://laws-lois.justice.gc.ca/eng/acts/C-15.21/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Zacharuk</dc:creator>
  <cp:keywords/>
  <dc:description/>
  <cp:lastModifiedBy>Britney Zacharuk</cp:lastModifiedBy>
  <cp:revision>180</cp:revision>
  <dcterms:created xsi:type="dcterms:W3CDTF">2023-04-25T20:07:00Z</dcterms:created>
  <dcterms:modified xsi:type="dcterms:W3CDTF">2023-05-01T20:32:00Z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0x010100B94E47CBF419E94DA38CBDAF273D94C0</vt:lpwstr>
  </property>
  <property fmtid="{D5CDD505-2E9C-101B-9397-08002B2CF9AE}" pid="3" name="MediaServiceImageTags">
    <vt:lpwstr/>
  </property>
</Properties>
</file>