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025C2" w14:textId="148C5F50" w:rsidR="00AC72CC" w:rsidRDefault="00AC72CC" w:rsidP="00B63FC9">
      <w:pPr>
        <w:pStyle w:val="NormalWeb"/>
        <w:shd w:val="clear" w:color="auto" w:fill="FFFFFF"/>
        <w:spacing w:line="360" w:lineRule="auto"/>
        <w:rPr>
          <w:rStyle w:val="contentpasted0"/>
          <w:rFonts w:ascii="Arial" w:eastAsia="Times New Roman" w:hAnsi="Arial" w:cs="Arial"/>
          <w:b/>
          <w:bCs/>
          <w:sz w:val="21"/>
          <w:szCs w:val="21"/>
        </w:rPr>
      </w:pPr>
      <w:r w:rsidRPr="00A60F7F">
        <w:rPr>
          <w:rStyle w:val="contentpasted0"/>
          <w:rFonts w:ascii="Arial" w:eastAsia="Times New Roman" w:hAnsi="Arial" w:cs="Arial"/>
          <w:b/>
          <w:bCs/>
          <w:sz w:val="21"/>
          <w:szCs w:val="21"/>
        </w:rPr>
        <w:t>Beyond Avoidance: AIFFP’s journey to strengthen E</w:t>
      </w:r>
      <w:r w:rsidR="00460185" w:rsidRPr="00A60F7F">
        <w:rPr>
          <w:rStyle w:val="contentpasted0"/>
          <w:rFonts w:ascii="Arial" w:eastAsia="Times New Roman" w:hAnsi="Arial" w:cs="Arial"/>
          <w:b/>
          <w:bCs/>
          <w:sz w:val="21"/>
          <w:szCs w:val="21"/>
        </w:rPr>
        <w:t xml:space="preserve">nvironmental and Social </w:t>
      </w:r>
      <w:r w:rsidR="00401974" w:rsidRPr="00A60F7F">
        <w:rPr>
          <w:rStyle w:val="contentpasted0"/>
          <w:rFonts w:ascii="Arial" w:eastAsia="Times New Roman" w:hAnsi="Arial" w:cs="Arial"/>
          <w:b/>
          <w:bCs/>
          <w:sz w:val="21"/>
          <w:szCs w:val="21"/>
        </w:rPr>
        <w:t>Safeguards in Pacific Infrastructure</w:t>
      </w:r>
    </w:p>
    <w:p w14:paraId="398ACB45" w14:textId="61081345" w:rsidR="00B82C42" w:rsidRPr="00A60F7F" w:rsidRDefault="00B82C42" w:rsidP="00B63FC9">
      <w:pPr>
        <w:pStyle w:val="NormalWeb"/>
        <w:shd w:val="clear" w:color="auto" w:fill="FFFFFF"/>
        <w:spacing w:line="360" w:lineRule="auto"/>
        <w:rPr>
          <w:rStyle w:val="contentpasted0"/>
          <w:rFonts w:ascii="Arial" w:eastAsia="Times New Roman" w:hAnsi="Arial" w:cs="Arial"/>
          <w:b/>
          <w:bCs/>
          <w:sz w:val="21"/>
          <w:szCs w:val="21"/>
        </w:rPr>
      </w:pPr>
      <w:r>
        <w:rPr>
          <w:rStyle w:val="contentpasted0"/>
          <w:rFonts w:ascii="Arial" w:eastAsia="Times New Roman" w:hAnsi="Arial" w:cs="Arial"/>
          <w:b/>
          <w:bCs/>
          <w:sz w:val="21"/>
          <w:szCs w:val="21"/>
        </w:rPr>
        <w:t>Joanna BULDESKI (DT Global) and Philip MARTIN (AIFFP, DFAT)</w:t>
      </w:r>
    </w:p>
    <w:p w14:paraId="2ADE8369" w14:textId="356411A3" w:rsidR="00BD5838" w:rsidRPr="00A60F7F" w:rsidRDefault="00AC72CC" w:rsidP="00B63FC9">
      <w:pPr>
        <w:pStyle w:val="NormalWeb"/>
        <w:shd w:val="clear" w:color="auto" w:fill="FFFFFF"/>
        <w:spacing w:line="360" w:lineRule="auto"/>
        <w:rPr>
          <w:rStyle w:val="contentpasted0"/>
          <w:rFonts w:ascii="Arial" w:eastAsia="Times New Roman" w:hAnsi="Arial" w:cs="Arial"/>
          <w:b/>
          <w:bCs/>
          <w:sz w:val="21"/>
          <w:szCs w:val="21"/>
        </w:rPr>
      </w:pPr>
      <w:r w:rsidRPr="00A60F7F">
        <w:rPr>
          <w:rStyle w:val="contentpasted0"/>
          <w:rFonts w:ascii="Arial" w:eastAsia="Times New Roman" w:hAnsi="Arial" w:cs="Arial"/>
          <w:b/>
          <w:bCs/>
          <w:sz w:val="21"/>
          <w:szCs w:val="21"/>
        </w:rPr>
        <w:t xml:space="preserve">Abstract </w:t>
      </w:r>
    </w:p>
    <w:p w14:paraId="2DA5475D" w14:textId="66492AF5" w:rsidR="00AC72CC" w:rsidRPr="00A60F7F" w:rsidRDefault="00AC72CC" w:rsidP="00B63FC9">
      <w:pPr>
        <w:pStyle w:val="NormalWeb"/>
        <w:shd w:val="clear" w:color="auto" w:fill="FFFFFF"/>
        <w:spacing w:line="360" w:lineRule="auto"/>
        <w:rPr>
          <w:rStyle w:val="contentpasted0"/>
          <w:rFonts w:ascii="Arial" w:eastAsia="Times New Roman" w:hAnsi="Arial" w:cs="Arial"/>
          <w:sz w:val="21"/>
          <w:szCs w:val="21"/>
        </w:rPr>
      </w:pPr>
      <w:r w:rsidRPr="00A60F7F">
        <w:rPr>
          <w:rStyle w:val="contentpasted0"/>
          <w:rFonts w:ascii="Arial" w:eastAsia="Times New Roman" w:hAnsi="Arial" w:cs="Arial"/>
          <w:sz w:val="21"/>
          <w:szCs w:val="21"/>
        </w:rPr>
        <w:t xml:space="preserve">Pacific governments and businesses can face difficult choices about safeguards conditionalities on infrastructure loans. On the one hand, cheap or fast projects may be especially attractive due to </w:t>
      </w:r>
      <w:r w:rsidR="00FA1C29" w:rsidRPr="00A60F7F">
        <w:rPr>
          <w:rStyle w:val="contentpasted0"/>
          <w:rFonts w:ascii="Arial" w:eastAsia="Times New Roman" w:hAnsi="Arial" w:cs="Arial"/>
          <w:sz w:val="21"/>
          <w:szCs w:val="21"/>
        </w:rPr>
        <w:t xml:space="preserve">short-term </w:t>
      </w:r>
      <w:r w:rsidRPr="00A60F7F">
        <w:rPr>
          <w:rStyle w:val="contentpasted0"/>
          <w:rFonts w:ascii="Arial" w:eastAsia="Times New Roman" w:hAnsi="Arial" w:cs="Arial"/>
          <w:sz w:val="21"/>
          <w:szCs w:val="21"/>
        </w:rPr>
        <w:t>economic drivers but present larger environmental and social (</w:t>
      </w:r>
      <w:r w:rsidR="00197536" w:rsidRPr="00A60F7F">
        <w:rPr>
          <w:rStyle w:val="contentpasted0"/>
          <w:rFonts w:ascii="Arial" w:eastAsia="Times New Roman" w:hAnsi="Arial" w:cs="Arial"/>
          <w:sz w:val="21"/>
          <w:szCs w:val="21"/>
        </w:rPr>
        <w:t>E&amp;S</w:t>
      </w:r>
      <w:r w:rsidRPr="00A60F7F">
        <w:rPr>
          <w:rStyle w:val="contentpasted0"/>
          <w:rFonts w:ascii="Arial" w:eastAsia="Times New Roman" w:hAnsi="Arial" w:cs="Arial"/>
          <w:sz w:val="21"/>
          <w:szCs w:val="21"/>
        </w:rPr>
        <w:t xml:space="preserve">) risks and costs. On the other hand, established partner safeguards may reduce E&amp;S risks upfront but at the cost of complex management and reporting processes for already </w:t>
      </w:r>
      <w:r w:rsidR="00A16A9B" w:rsidRPr="00A60F7F">
        <w:rPr>
          <w:rStyle w:val="contentpasted0"/>
          <w:rFonts w:ascii="Arial" w:eastAsia="Times New Roman" w:hAnsi="Arial" w:cs="Arial"/>
          <w:sz w:val="21"/>
          <w:szCs w:val="21"/>
        </w:rPr>
        <w:t>stretched</w:t>
      </w:r>
      <w:r w:rsidRPr="00A60F7F">
        <w:rPr>
          <w:rStyle w:val="contentpasted0"/>
          <w:rFonts w:ascii="Arial" w:eastAsia="Times New Roman" w:hAnsi="Arial" w:cs="Arial"/>
          <w:sz w:val="21"/>
          <w:szCs w:val="21"/>
        </w:rPr>
        <w:t xml:space="preserve"> </w:t>
      </w:r>
      <w:r w:rsidR="00FA1C29" w:rsidRPr="00A60F7F">
        <w:rPr>
          <w:rStyle w:val="contentpasted0"/>
          <w:rFonts w:ascii="Arial" w:eastAsia="Times New Roman" w:hAnsi="Arial" w:cs="Arial"/>
          <w:sz w:val="21"/>
          <w:szCs w:val="21"/>
        </w:rPr>
        <w:t xml:space="preserve">national </w:t>
      </w:r>
      <w:r w:rsidRPr="00A60F7F">
        <w:rPr>
          <w:rStyle w:val="contentpasted0"/>
          <w:rFonts w:ascii="Arial" w:eastAsia="Times New Roman" w:hAnsi="Arial" w:cs="Arial"/>
          <w:sz w:val="21"/>
          <w:szCs w:val="21"/>
        </w:rPr>
        <w:t xml:space="preserve">agencies. In this context, the Australian Infrastructure Financing Facility for the Pacific </w:t>
      </w:r>
      <w:r w:rsidR="00E17454" w:rsidRPr="00A60F7F">
        <w:rPr>
          <w:rStyle w:val="contentpasted0"/>
          <w:rFonts w:ascii="Arial" w:eastAsia="Times New Roman" w:hAnsi="Arial" w:cs="Arial"/>
          <w:sz w:val="21"/>
          <w:szCs w:val="21"/>
        </w:rPr>
        <w:t>(</w:t>
      </w:r>
      <w:r w:rsidRPr="00A60F7F">
        <w:rPr>
          <w:rStyle w:val="contentpasted0"/>
          <w:rFonts w:ascii="Arial" w:eastAsia="Times New Roman" w:hAnsi="Arial" w:cs="Arial"/>
          <w:sz w:val="21"/>
          <w:szCs w:val="21"/>
        </w:rPr>
        <w:t>AIFFP</w:t>
      </w:r>
      <w:r w:rsidR="00E17454" w:rsidRPr="00A60F7F">
        <w:rPr>
          <w:rStyle w:val="contentpasted0"/>
          <w:rFonts w:ascii="Arial" w:eastAsia="Times New Roman" w:hAnsi="Arial" w:cs="Arial"/>
          <w:sz w:val="21"/>
          <w:szCs w:val="21"/>
        </w:rPr>
        <w:t>)</w:t>
      </w:r>
      <w:r w:rsidRPr="00A60F7F">
        <w:rPr>
          <w:rStyle w:val="contentpasted0"/>
          <w:rFonts w:ascii="Arial" w:eastAsia="Times New Roman" w:hAnsi="Arial" w:cs="Arial"/>
          <w:sz w:val="21"/>
          <w:szCs w:val="21"/>
        </w:rPr>
        <w:t xml:space="preserve"> was announced in 2019 with a mandate to work with the Pacific to drive higher quality infrastructure outcomes. AIFFP loans must satisfy DFAT requirements, </w:t>
      </w:r>
      <w:r w:rsidR="00CC519D" w:rsidRPr="00A60F7F">
        <w:rPr>
          <w:rStyle w:val="contentpasted0"/>
          <w:rFonts w:ascii="Arial" w:eastAsia="Times New Roman" w:hAnsi="Arial" w:cs="Arial"/>
          <w:sz w:val="21"/>
          <w:szCs w:val="21"/>
        </w:rPr>
        <w:t>International Finance Corporation Performance Standards (IFC PS)</w:t>
      </w:r>
      <w:r w:rsidRPr="00A60F7F">
        <w:rPr>
          <w:rStyle w:val="contentpasted0"/>
          <w:rFonts w:ascii="Arial" w:eastAsia="Times New Roman" w:hAnsi="Arial" w:cs="Arial"/>
          <w:sz w:val="21"/>
          <w:szCs w:val="21"/>
        </w:rPr>
        <w:t xml:space="preserve">, and </w:t>
      </w:r>
      <w:r w:rsidR="00CC519D" w:rsidRPr="00A60F7F">
        <w:rPr>
          <w:rStyle w:val="contentpasted0"/>
          <w:rFonts w:ascii="Arial" w:eastAsia="Times New Roman" w:hAnsi="Arial" w:cs="Arial"/>
          <w:sz w:val="21"/>
          <w:szCs w:val="21"/>
        </w:rPr>
        <w:t>Equator Principles (EPIV)</w:t>
      </w:r>
      <w:r w:rsidRPr="00A60F7F">
        <w:rPr>
          <w:rStyle w:val="contentpasted0"/>
          <w:rFonts w:ascii="Arial" w:eastAsia="Times New Roman" w:hAnsi="Arial" w:cs="Arial"/>
          <w:sz w:val="21"/>
          <w:szCs w:val="21"/>
        </w:rPr>
        <w:t xml:space="preserve">, while being responsive to Pacific realities. In its </w:t>
      </w:r>
      <w:r w:rsidR="00815B64" w:rsidRPr="00A60F7F">
        <w:rPr>
          <w:rStyle w:val="contentpasted0"/>
          <w:rFonts w:ascii="Arial" w:eastAsia="Times New Roman" w:hAnsi="Arial" w:cs="Arial"/>
          <w:sz w:val="21"/>
          <w:szCs w:val="21"/>
        </w:rPr>
        <w:t xml:space="preserve">four </w:t>
      </w:r>
      <w:r w:rsidRPr="00A60F7F">
        <w:rPr>
          <w:rStyle w:val="contentpasted0"/>
          <w:rFonts w:ascii="Arial" w:eastAsia="Times New Roman" w:hAnsi="Arial" w:cs="Arial"/>
          <w:sz w:val="21"/>
          <w:szCs w:val="21"/>
        </w:rPr>
        <w:t xml:space="preserve">years of operation, AIFFP has sought to apply these Safeguard Policies in ways which enable good projects by applying proportionate and considered approaches to risk assessment and mitigation throughout the project cycle. In this paper, we reflect on </w:t>
      </w:r>
      <w:r w:rsidR="00CC519D" w:rsidRPr="00A60F7F">
        <w:rPr>
          <w:rStyle w:val="contentpasted0"/>
          <w:rFonts w:ascii="Arial" w:eastAsia="Times New Roman" w:hAnsi="Arial" w:cs="Arial"/>
          <w:sz w:val="21"/>
          <w:szCs w:val="21"/>
        </w:rPr>
        <w:t xml:space="preserve">AIFFP’s </w:t>
      </w:r>
      <w:r w:rsidRPr="00A60F7F">
        <w:rPr>
          <w:rStyle w:val="contentpasted0"/>
          <w:rFonts w:ascii="Arial" w:eastAsia="Times New Roman" w:hAnsi="Arial" w:cs="Arial"/>
          <w:sz w:val="21"/>
          <w:szCs w:val="21"/>
        </w:rPr>
        <w:t>iterative efforts to improve projects through attention to</w:t>
      </w:r>
      <w:r w:rsidR="00CC519D" w:rsidRPr="00A60F7F">
        <w:rPr>
          <w:rStyle w:val="contentpasted0"/>
          <w:rFonts w:ascii="Arial" w:eastAsia="Times New Roman" w:hAnsi="Arial" w:cs="Arial"/>
          <w:sz w:val="21"/>
          <w:szCs w:val="21"/>
        </w:rPr>
        <w:t xml:space="preserve"> </w:t>
      </w:r>
      <w:r w:rsidR="00815B64" w:rsidRPr="00A60F7F">
        <w:rPr>
          <w:rStyle w:val="contentpasted0"/>
          <w:rFonts w:ascii="Arial" w:eastAsia="Times New Roman" w:hAnsi="Arial" w:cs="Arial"/>
          <w:sz w:val="21"/>
          <w:szCs w:val="21"/>
        </w:rPr>
        <w:t xml:space="preserve">IFC </w:t>
      </w:r>
      <w:r w:rsidRPr="00A60F7F">
        <w:rPr>
          <w:rStyle w:val="contentpasted0"/>
          <w:rFonts w:ascii="Arial" w:eastAsia="Times New Roman" w:hAnsi="Arial" w:cs="Arial"/>
          <w:sz w:val="21"/>
          <w:szCs w:val="21"/>
        </w:rPr>
        <w:t xml:space="preserve">PS and </w:t>
      </w:r>
      <w:r w:rsidR="00815B64" w:rsidRPr="00A60F7F">
        <w:rPr>
          <w:rStyle w:val="contentpasted0"/>
          <w:rFonts w:ascii="Arial" w:eastAsia="Times New Roman" w:hAnsi="Arial" w:cs="Arial"/>
          <w:sz w:val="21"/>
          <w:szCs w:val="21"/>
        </w:rPr>
        <w:t>EPIV</w:t>
      </w:r>
      <w:r w:rsidRPr="00A60F7F">
        <w:rPr>
          <w:rStyle w:val="contentpasted0"/>
          <w:rFonts w:ascii="Arial" w:eastAsia="Times New Roman" w:hAnsi="Arial" w:cs="Arial"/>
          <w:sz w:val="21"/>
          <w:szCs w:val="21"/>
        </w:rPr>
        <w:t xml:space="preserve"> considerations over the lifecycle of projects in a way that works with the realities of the context, the actors, and the resources available. While avoidance is at the top of the mitigation hierarchy, risk is ever</w:t>
      </w:r>
      <w:r w:rsidR="000A7543" w:rsidRPr="00A60F7F">
        <w:rPr>
          <w:rStyle w:val="contentpasted0"/>
          <w:rFonts w:ascii="Arial" w:eastAsia="Times New Roman" w:hAnsi="Arial" w:cs="Arial"/>
          <w:sz w:val="21"/>
          <w:szCs w:val="21"/>
        </w:rPr>
        <w:t>-</w:t>
      </w:r>
      <w:r w:rsidRPr="00A60F7F">
        <w:rPr>
          <w:rStyle w:val="contentpasted0"/>
          <w:rFonts w:ascii="Arial" w:eastAsia="Times New Roman" w:hAnsi="Arial" w:cs="Arial"/>
          <w:sz w:val="21"/>
          <w:szCs w:val="21"/>
        </w:rPr>
        <w:t>present and unavoidable for actors in Pacific infrastructure and should be utilised for spurring innovation and improvement in E&amp;S management rather than as a roadblock to investment and development.</w:t>
      </w:r>
    </w:p>
    <w:p w14:paraId="123D4855" w14:textId="77777777" w:rsidR="00204DD9" w:rsidRPr="00A60F7F" w:rsidRDefault="00204DD9" w:rsidP="00B63FC9">
      <w:pPr>
        <w:spacing w:after="160" w:line="360" w:lineRule="auto"/>
        <w:rPr>
          <w:rFonts w:ascii="Arial" w:hAnsi="Arial" w:cs="Arial"/>
          <w:b/>
          <w:bCs/>
          <w:sz w:val="21"/>
          <w:szCs w:val="21"/>
        </w:rPr>
      </w:pPr>
      <w:r w:rsidRPr="00A60F7F">
        <w:rPr>
          <w:rFonts w:ascii="Arial" w:hAnsi="Arial" w:cs="Arial"/>
          <w:b/>
          <w:bCs/>
          <w:sz w:val="21"/>
          <w:szCs w:val="21"/>
        </w:rPr>
        <w:br w:type="page"/>
      </w:r>
    </w:p>
    <w:p w14:paraId="1F2F5FD3" w14:textId="708710E8" w:rsidR="0062421C" w:rsidRPr="00A60F7F" w:rsidRDefault="0062421C" w:rsidP="00B63FC9">
      <w:pPr>
        <w:pStyle w:val="NormalWeb"/>
        <w:shd w:val="clear" w:color="auto" w:fill="FFFFFF"/>
        <w:spacing w:line="360" w:lineRule="auto"/>
        <w:rPr>
          <w:rFonts w:ascii="Arial" w:hAnsi="Arial" w:cs="Arial"/>
          <w:b/>
          <w:bCs/>
          <w:sz w:val="21"/>
          <w:szCs w:val="21"/>
        </w:rPr>
      </w:pPr>
      <w:r w:rsidRPr="00A60F7F">
        <w:rPr>
          <w:rFonts w:ascii="Arial" w:hAnsi="Arial" w:cs="Arial"/>
          <w:b/>
          <w:bCs/>
          <w:sz w:val="21"/>
          <w:szCs w:val="21"/>
        </w:rPr>
        <w:lastRenderedPageBreak/>
        <w:t>Introduction</w:t>
      </w:r>
    </w:p>
    <w:p w14:paraId="2EA58C8F" w14:textId="04721292" w:rsidR="0095565F" w:rsidRPr="00A60F7F" w:rsidRDefault="00965AB6" w:rsidP="00B63FC9">
      <w:pPr>
        <w:pStyle w:val="NormalWeb"/>
        <w:shd w:val="clear" w:color="auto" w:fill="FFFFFF"/>
        <w:spacing w:line="360" w:lineRule="auto"/>
        <w:rPr>
          <w:rStyle w:val="contentpasted0"/>
          <w:rFonts w:ascii="Arial" w:hAnsi="Arial" w:cs="Arial"/>
          <w:sz w:val="21"/>
          <w:szCs w:val="21"/>
        </w:rPr>
      </w:pPr>
      <w:r w:rsidRPr="00A60F7F">
        <w:rPr>
          <w:rFonts w:ascii="Arial" w:hAnsi="Arial" w:cs="Arial"/>
          <w:sz w:val="21"/>
          <w:szCs w:val="21"/>
        </w:rPr>
        <w:t>Launched in 2019, t</w:t>
      </w:r>
      <w:r w:rsidR="009C1304" w:rsidRPr="00A60F7F">
        <w:rPr>
          <w:rFonts w:ascii="Arial" w:hAnsi="Arial" w:cs="Arial"/>
          <w:sz w:val="21"/>
          <w:szCs w:val="21"/>
        </w:rPr>
        <w:t xml:space="preserve">he </w:t>
      </w:r>
      <w:r w:rsidR="00FA1C29" w:rsidRPr="00A60F7F">
        <w:rPr>
          <w:rStyle w:val="contentpasted0"/>
          <w:rFonts w:ascii="Arial" w:eastAsia="Times New Roman" w:hAnsi="Arial" w:cs="Arial"/>
          <w:sz w:val="21"/>
          <w:szCs w:val="21"/>
        </w:rPr>
        <w:t xml:space="preserve">Australian Infrastructure Financing Facility for the Pacific (AIFFP) </w:t>
      </w:r>
      <w:r w:rsidR="009C1304" w:rsidRPr="00A60F7F">
        <w:rPr>
          <w:rFonts w:ascii="Arial" w:hAnsi="Arial" w:cs="Arial"/>
          <w:sz w:val="21"/>
          <w:szCs w:val="21"/>
        </w:rPr>
        <w:t xml:space="preserve">partners with Pacific governments and the private sector to design high impact, safeguarded projects and enable their delivery through </w:t>
      </w:r>
      <w:r w:rsidR="00815B64" w:rsidRPr="00A60F7F">
        <w:rPr>
          <w:rFonts w:ascii="Arial" w:hAnsi="Arial" w:cs="Arial"/>
          <w:sz w:val="21"/>
          <w:szCs w:val="21"/>
        </w:rPr>
        <w:t xml:space="preserve">Australian investment and support, with access to </w:t>
      </w:r>
      <w:r w:rsidR="009C1304" w:rsidRPr="00A60F7F">
        <w:rPr>
          <w:rFonts w:ascii="Arial" w:hAnsi="Arial" w:cs="Arial"/>
          <w:sz w:val="21"/>
          <w:szCs w:val="21"/>
        </w:rPr>
        <w:t>AUD3 billion in loan financing and up to AUD1 billion in grants</w:t>
      </w:r>
      <w:r w:rsidR="004C26E0" w:rsidRPr="00A60F7F">
        <w:rPr>
          <w:rStyle w:val="contentpasted0"/>
          <w:rFonts w:ascii="Arial" w:hAnsi="Arial" w:cs="Arial"/>
          <w:sz w:val="21"/>
          <w:szCs w:val="21"/>
        </w:rPr>
        <w:t xml:space="preserve">. </w:t>
      </w:r>
      <w:r w:rsidR="00F4644D" w:rsidRPr="00A60F7F">
        <w:rPr>
          <w:rStyle w:val="contentpasted0"/>
          <w:rFonts w:ascii="Arial" w:hAnsi="Arial" w:cs="Arial"/>
          <w:sz w:val="21"/>
          <w:szCs w:val="21"/>
        </w:rPr>
        <w:t xml:space="preserve">This paper </w:t>
      </w:r>
      <w:r w:rsidR="003C3912" w:rsidRPr="00A60F7F">
        <w:rPr>
          <w:rStyle w:val="contentpasted0"/>
          <w:rFonts w:ascii="Arial" w:hAnsi="Arial" w:cs="Arial"/>
          <w:sz w:val="21"/>
          <w:szCs w:val="21"/>
        </w:rPr>
        <w:t xml:space="preserve">documents </w:t>
      </w:r>
      <w:r w:rsidR="0039108E" w:rsidRPr="00A60F7F">
        <w:rPr>
          <w:rStyle w:val="contentpasted0"/>
          <w:rFonts w:ascii="Arial" w:hAnsi="Arial" w:cs="Arial"/>
          <w:sz w:val="21"/>
          <w:szCs w:val="21"/>
        </w:rPr>
        <w:t>AIFFP’s</w:t>
      </w:r>
      <w:r w:rsidR="003C3912" w:rsidRPr="00A60F7F">
        <w:rPr>
          <w:rStyle w:val="contentpasted0"/>
          <w:rFonts w:ascii="Arial" w:hAnsi="Arial" w:cs="Arial"/>
          <w:sz w:val="21"/>
          <w:szCs w:val="21"/>
        </w:rPr>
        <w:t xml:space="preserve"> </w:t>
      </w:r>
      <w:r w:rsidR="003D374A" w:rsidRPr="00A60F7F">
        <w:rPr>
          <w:rStyle w:val="contentpasted0"/>
          <w:rFonts w:ascii="Arial" w:hAnsi="Arial" w:cs="Arial"/>
          <w:sz w:val="21"/>
          <w:szCs w:val="21"/>
        </w:rPr>
        <w:t xml:space="preserve">approach to </w:t>
      </w:r>
      <w:r w:rsidR="00144AD9" w:rsidRPr="00A60F7F">
        <w:rPr>
          <w:rStyle w:val="contentpasted0"/>
          <w:rFonts w:ascii="Arial" w:hAnsi="Arial" w:cs="Arial"/>
          <w:sz w:val="21"/>
          <w:szCs w:val="21"/>
        </w:rPr>
        <w:t>working with</w:t>
      </w:r>
      <w:r w:rsidR="0039108E" w:rsidRPr="00A60F7F">
        <w:rPr>
          <w:rStyle w:val="contentpasted0"/>
          <w:rFonts w:ascii="Arial" w:hAnsi="Arial" w:cs="Arial"/>
          <w:sz w:val="21"/>
          <w:szCs w:val="21"/>
        </w:rPr>
        <w:t xml:space="preserve"> Pacific countries on</w:t>
      </w:r>
      <w:r w:rsidR="00492B98" w:rsidRPr="00A60F7F">
        <w:rPr>
          <w:rStyle w:val="contentpasted0"/>
          <w:rFonts w:ascii="Arial" w:hAnsi="Arial" w:cs="Arial"/>
          <w:sz w:val="21"/>
          <w:szCs w:val="21"/>
        </w:rPr>
        <w:t xml:space="preserve"> infrastructure financing</w:t>
      </w:r>
      <w:r w:rsidR="0095565F" w:rsidRPr="00A60F7F">
        <w:rPr>
          <w:rStyle w:val="contentpasted0"/>
          <w:rFonts w:ascii="Arial" w:hAnsi="Arial" w:cs="Arial"/>
          <w:sz w:val="21"/>
          <w:szCs w:val="21"/>
        </w:rPr>
        <w:t>:</w:t>
      </w:r>
    </w:p>
    <w:p w14:paraId="77C511E1" w14:textId="4D45EBA5" w:rsidR="0095565F" w:rsidRPr="00A60F7F" w:rsidRDefault="0095565F" w:rsidP="00B63FC9">
      <w:pPr>
        <w:pStyle w:val="NormalWeb"/>
        <w:numPr>
          <w:ilvl w:val="0"/>
          <w:numId w:val="7"/>
        </w:numPr>
        <w:shd w:val="clear" w:color="auto" w:fill="FFFFFF"/>
        <w:spacing w:line="360" w:lineRule="auto"/>
        <w:rPr>
          <w:rStyle w:val="contentpasted0"/>
          <w:rFonts w:ascii="Arial" w:hAnsi="Arial" w:cs="Arial"/>
          <w:sz w:val="21"/>
          <w:szCs w:val="21"/>
        </w:rPr>
      </w:pPr>
      <w:r w:rsidRPr="00A60F7F">
        <w:rPr>
          <w:rStyle w:val="contentpasted0"/>
          <w:rFonts w:ascii="Arial" w:hAnsi="Arial" w:cs="Arial"/>
          <w:sz w:val="21"/>
          <w:szCs w:val="21"/>
        </w:rPr>
        <w:t xml:space="preserve">which </w:t>
      </w:r>
      <w:r w:rsidR="00492B98" w:rsidRPr="00A60F7F">
        <w:rPr>
          <w:rStyle w:val="contentpasted0"/>
          <w:rFonts w:ascii="Arial" w:hAnsi="Arial" w:cs="Arial"/>
          <w:sz w:val="21"/>
          <w:szCs w:val="21"/>
        </w:rPr>
        <w:t xml:space="preserve">meets the highest international </w:t>
      </w:r>
      <w:r w:rsidR="003C3912" w:rsidRPr="00A60F7F">
        <w:rPr>
          <w:rStyle w:val="contentpasted0"/>
          <w:rFonts w:ascii="Arial" w:hAnsi="Arial" w:cs="Arial"/>
          <w:sz w:val="21"/>
          <w:szCs w:val="21"/>
        </w:rPr>
        <w:t xml:space="preserve">environmental and social (E&amp;S) </w:t>
      </w:r>
      <w:r w:rsidR="00492B98" w:rsidRPr="00A60F7F">
        <w:rPr>
          <w:rStyle w:val="contentpasted0"/>
          <w:rFonts w:ascii="Arial" w:hAnsi="Arial" w:cs="Arial"/>
          <w:sz w:val="21"/>
          <w:szCs w:val="21"/>
        </w:rPr>
        <w:t>standards</w:t>
      </w:r>
      <w:r w:rsidR="008800E6" w:rsidRPr="00A60F7F">
        <w:rPr>
          <w:rStyle w:val="contentpasted0"/>
          <w:rFonts w:ascii="Arial" w:hAnsi="Arial" w:cs="Arial"/>
          <w:sz w:val="21"/>
          <w:szCs w:val="21"/>
        </w:rPr>
        <w:t xml:space="preserve">, </w:t>
      </w:r>
      <w:r w:rsidR="00492B98" w:rsidRPr="00A60F7F">
        <w:rPr>
          <w:rStyle w:val="contentpasted0"/>
          <w:rFonts w:ascii="Arial" w:hAnsi="Arial" w:cs="Arial"/>
          <w:sz w:val="21"/>
          <w:szCs w:val="21"/>
        </w:rPr>
        <w:t xml:space="preserve">applied in ways which </w:t>
      </w:r>
      <w:r w:rsidR="008800E6" w:rsidRPr="00A60F7F">
        <w:rPr>
          <w:rStyle w:val="contentpasted0"/>
          <w:rFonts w:ascii="Arial" w:hAnsi="Arial" w:cs="Arial"/>
          <w:sz w:val="21"/>
          <w:szCs w:val="21"/>
        </w:rPr>
        <w:t xml:space="preserve">allow </w:t>
      </w:r>
      <w:r w:rsidR="00492B98" w:rsidRPr="00A60F7F">
        <w:rPr>
          <w:rStyle w:val="contentpasted0"/>
          <w:rFonts w:ascii="Arial" w:hAnsi="Arial" w:cs="Arial"/>
          <w:sz w:val="21"/>
          <w:szCs w:val="21"/>
        </w:rPr>
        <w:t xml:space="preserve">borrower country systems </w:t>
      </w:r>
      <w:r w:rsidR="008800E6" w:rsidRPr="00A60F7F">
        <w:rPr>
          <w:rStyle w:val="contentpasted0"/>
          <w:rFonts w:ascii="Arial" w:hAnsi="Arial" w:cs="Arial"/>
          <w:sz w:val="21"/>
          <w:szCs w:val="21"/>
        </w:rPr>
        <w:t xml:space="preserve">to </w:t>
      </w:r>
      <w:r w:rsidR="00492B98" w:rsidRPr="00A60F7F">
        <w:rPr>
          <w:rStyle w:val="contentpasted0"/>
          <w:rFonts w:ascii="Arial" w:hAnsi="Arial" w:cs="Arial"/>
          <w:sz w:val="21"/>
          <w:szCs w:val="21"/>
        </w:rPr>
        <w:t>lead</w:t>
      </w:r>
      <w:r w:rsidR="00D8786E" w:rsidRPr="00A60F7F">
        <w:rPr>
          <w:rStyle w:val="contentpasted0"/>
          <w:rFonts w:ascii="Arial" w:hAnsi="Arial" w:cs="Arial"/>
          <w:sz w:val="21"/>
          <w:szCs w:val="21"/>
        </w:rPr>
        <w:t>;</w:t>
      </w:r>
    </w:p>
    <w:p w14:paraId="4E51F9D5" w14:textId="03C7B8B6" w:rsidR="002E2BE1" w:rsidRPr="00A60F7F" w:rsidRDefault="00996942" w:rsidP="00B63FC9">
      <w:pPr>
        <w:pStyle w:val="NormalWeb"/>
        <w:numPr>
          <w:ilvl w:val="0"/>
          <w:numId w:val="7"/>
        </w:numPr>
        <w:shd w:val="clear" w:color="auto" w:fill="FFFFFF"/>
        <w:spacing w:line="360" w:lineRule="auto"/>
        <w:rPr>
          <w:rStyle w:val="contentpasted0"/>
          <w:rFonts w:ascii="Arial" w:hAnsi="Arial" w:cs="Arial"/>
          <w:sz w:val="21"/>
          <w:szCs w:val="21"/>
        </w:rPr>
      </w:pPr>
      <w:r w:rsidRPr="00A60F7F">
        <w:rPr>
          <w:rStyle w:val="contentpasted0"/>
          <w:rFonts w:ascii="Arial" w:hAnsi="Arial" w:cs="Arial"/>
          <w:sz w:val="21"/>
          <w:szCs w:val="21"/>
        </w:rPr>
        <w:t xml:space="preserve">that uses adaptive management, allowing </w:t>
      </w:r>
      <w:r w:rsidR="00043F6A" w:rsidRPr="00A60F7F">
        <w:rPr>
          <w:rStyle w:val="contentpasted0"/>
          <w:rFonts w:ascii="Arial" w:hAnsi="Arial" w:cs="Arial"/>
          <w:sz w:val="21"/>
          <w:szCs w:val="21"/>
        </w:rPr>
        <w:t xml:space="preserve">investment design to shift as </w:t>
      </w:r>
      <w:r w:rsidR="000A2211" w:rsidRPr="00A60F7F">
        <w:rPr>
          <w:rStyle w:val="contentpasted0"/>
          <w:rFonts w:ascii="Arial" w:hAnsi="Arial" w:cs="Arial"/>
          <w:sz w:val="21"/>
          <w:szCs w:val="21"/>
        </w:rPr>
        <w:t>institutional</w:t>
      </w:r>
      <w:r w:rsidRPr="00A60F7F">
        <w:rPr>
          <w:rStyle w:val="contentpasted0"/>
          <w:rFonts w:ascii="Arial" w:hAnsi="Arial" w:cs="Arial"/>
          <w:sz w:val="21"/>
          <w:szCs w:val="21"/>
        </w:rPr>
        <w:t xml:space="preserve">, </w:t>
      </w:r>
      <w:r w:rsidR="000A2211" w:rsidRPr="00A60F7F">
        <w:rPr>
          <w:rStyle w:val="contentpasted0"/>
          <w:rFonts w:ascii="Arial" w:hAnsi="Arial" w:cs="Arial"/>
          <w:sz w:val="21"/>
          <w:szCs w:val="21"/>
        </w:rPr>
        <w:t>capacity</w:t>
      </w:r>
      <w:r w:rsidRPr="00A60F7F">
        <w:rPr>
          <w:rStyle w:val="contentpasted0"/>
          <w:rFonts w:ascii="Arial" w:hAnsi="Arial" w:cs="Arial"/>
          <w:sz w:val="21"/>
          <w:szCs w:val="21"/>
        </w:rPr>
        <w:t>, and technical</w:t>
      </w:r>
      <w:r w:rsidR="000A2211" w:rsidRPr="00A60F7F">
        <w:rPr>
          <w:rStyle w:val="contentpasted0"/>
          <w:rFonts w:ascii="Arial" w:hAnsi="Arial" w:cs="Arial"/>
          <w:sz w:val="21"/>
          <w:szCs w:val="21"/>
        </w:rPr>
        <w:t xml:space="preserve"> </w:t>
      </w:r>
      <w:r w:rsidR="0096319D" w:rsidRPr="00A60F7F">
        <w:rPr>
          <w:rStyle w:val="contentpasted0"/>
          <w:rFonts w:ascii="Arial" w:hAnsi="Arial" w:cs="Arial"/>
          <w:sz w:val="21"/>
          <w:szCs w:val="21"/>
        </w:rPr>
        <w:t xml:space="preserve">needs </w:t>
      </w:r>
      <w:r w:rsidR="00582C37" w:rsidRPr="00A60F7F">
        <w:rPr>
          <w:rStyle w:val="contentpasted0"/>
          <w:rFonts w:ascii="Arial" w:hAnsi="Arial" w:cs="Arial"/>
          <w:sz w:val="21"/>
          <w:szCs w:val="21"/>
        </w:rPr>
        <w:t>arise</w:t>
      </w:r>
      <w:r w:rsidR="00D8786E" w:rsidRPr="00A60F7F">
        <w:rPr>
          <w:rStyle w:val="contentpasted0"/>
          <w:rFonts w:ascii="Arial" w:hAnsi="Arial" w:cs="Arial"/>
          <w:sz w:val="21"/>
          <w:szCs w:val="21"/>
        </w:rPr>
        <w:t xml:space="preserve"> or become apparent;</w:t>
      </w:r>
    </w:p>
    <w:p w14:paraId="48494357" w14:textId="06B9A9FA" w:rsidR="0095565F" w:rsidRPr="00A60F7F" w:rsidRDefault="00043F6A" w:rsidP="00B63FC9">
      <w:pPr>
        <w:pStyle w:val="NormalWeb"/>
        <w:numPr>
          <w:ilvl w:val="0"/>
          <w:numId w:val="7"/>
        </w:numPr>
        <w:shd w:val="clear" w:color="auto" w:fill="FFFFFF"/>
        <w:spacing w:line="360" w:lineRule="auto"/>
        <w:rPr>
          <w:rStyle w:val="contentpasted0"/>
          <w:rFonts w:ascii="Arial" w:hAnsi="Arial" w:cs="Arial"/>
          <w:sz w:val="21"/>
          <w:szCs w:val="21"/>
        </w:rPr>
      </w:pPr>
      <w:r w:rsidRPr="00A60F7F">
        <w:rPr>
          <w:rStyle w:val="contentpasted0"/>
          <w:rFonts w:ascii="Arial" w:hAnsi="Arial" w:cs="Arial"/>
          <w:sz w:val="21"/>
          <w:szCs w:val="21"/>
        </w:rPr>
        <w:t xml:space="preserve">where </w:t>
      </w:r>
      <w:r w:rsidR="00492B98" w:rsidRPr="00A60F7F">
        <w:rPr>
          <w:rStyle w:val="contentpasted0"/>
          <w:rFonts w:ascii="Arial" w:hAnsi="Arial" w:cs="Arial"/>
          <w:sz w:val="21"/>
          <w:szCs w:val="21"/>
        </w:rPr>
        <w:t>regional articulations of quality are paramount</w:t>
      </w:r>
      <w:r w:rsidR="000A2211" w:rsidRPr="00A60F7F">
        <w:rPr>
          <w:rStyle w:val="contentpasted0"/>
          <w:rFonts w:ascii="Arial" w:hAnsi="Arial" w:cs="Arial"/>
          <w:sz w:val="21"/>
          <w:szCs w:val="21"/>
        </w:rPr>
        <w:t xml:space="preserve">, and </w:t>
      </w:r>
      <w:r w:rsidR="00B83C96" w:rsidRPr="00A60F7F">
        <w:rPr>
          <w:rStyle w:val="contentpasted0"/>
          <w:rFonts w:ascii="Arial" w:hAnsi="Arial" w:cs="Arial"/>
          <w:sz w:val="21"/>
          <w:szCs w:val="21"/>
        </w:rPr>
        <w:t>adapted to local conditions</w:t>
      </w:r>
      <w:r w:rsidR="00D8786E" w:rsidRPr="00A60F7F">
        <w:rPr>
          <w:rStyle w:val="contentpasted0"/>
          <w:rFonts w:ascii="Arial" w:hAnsi="Arial" w:cs="Arial"/>
          <w:sz w:val="21"/>
          <w:szCs w:val="21"/>
        </w:rPr>
        <w:t>; and</w:t>
      </w:r>
    </w:p>
    <w:p w14:paraId="4FB1A3E6" w14:textId="1BBA9AC3" w:rsidR="002E2BE1" w:rsidRPr="00A60F7F" w:rsidRDefault="00B83C96" w:rsidP="00B63FC9">
      <w:pPr>
        <w:pStyle w:val="NormalWeb"/>
        <w:numPr>
          <w:ilvl w:val="0"/>
          <w:numId w:val="7"/>
        </w:numPr>
        <w:shd w:val="clear" w:color="auto" w:fill="FFFFFF"/>
        <w:spacing w:line="360" w:lineRule="auto"/>
        <w:rPr>
          <w:rStyle w:val="contentpasted0"/>
          <w:rFonts w:ascii="Arial" w:hAnsi="Arial" w:cs="Arial"/>
          <w:sz w:val="21"/>
          <w:szCs w:val="21"/>
        </w:rPr>
      </w:pPr>
      <w:r w:rsidRPr="00A60F7F">
        <w:rPr>
          <w:rStyle w:val="contentpasted0"/>
          <w:rFonts w:ascii="Arial" w:hAnsi="Arial" w:cs="Arial"/>
          <w:sz w:val="21"/>
          <w:szCs w:val="21"/>
        </w:rPr>
        <w:t xml:space="preserve">where </w:t>
      </w:r>
      <w:r w:rsidR="00492B98" w:rsidRPr="00A60F7F">
        <w:rPr>
          <w:rStyle w:val="contentpasted0"/>
          <w:rFonts w:ascii="Arial" w:hAnsi="Arial" w:cs="Arial"/>
          <w:sz w:val="21"/>
          <w:szCs w:val="21"/>
        </w:rPr>
        <w:t>quality contractors are in place</w:t>
      </w:r>
      <w:r w:rsidRPr="00A60F7F">
        <w:rPr>
          <w:rStyle w:val="contentpasted0"/>
          <w:rFonts w:ascii="Arial" w:hAnsi="Arial" w:cs="Arial"/>
          <w:sz w:val="21"/>
          <w:szCs w:val="21"/>
        </w:rPr>
        <w:t>, managed</w:t>
      </w:r>
      <w:r w:rsidR="00B20544" w:rsidRPr="00A60F7F">
        <w:rPr>
          <w:rStyle w:val="contentpasted0"/>
          <w:rFonts w:ascii="Arial" w:hAnsi="Arial" w:cs="Arial"/>
          <w:sz w:val="21"/>
          <w:szCs w:val="21"/>
        </w:rPr>
        <w:t>,</w:t>
      </w:r>
      <w:r w:rsidR="00492B98" w:rsidRPr="00A60F7F">
        <w:rPr>
          <w:rStyle w:val="contentpasted0"/>
          <w:rFonts w:ascii="Arial" w:hAnsi="Arial" w:cs="Arial"/>
          <w:sz w:val="21"/>
          <w:szCs w:val="21"/>
        </w:rPr>
        <w:t xml:space="preserve"> </w:t>
      </w:r>
      <w:r w:rsidR="00D6124A" w:rsidRPr="00A60F7F">
        <w:rPr>
          <w:rStyle w:val="contentpasted0"/>
          <w:rFonts w:ascii="Arial" w:hAnsi="Arial" w:cs="Arial"/>
          <w:sz w:val="21"/>
          <w:szCs w:val="21"/>
        </w:rPr>
        <w:t xml:space="preserve">and </w:t>
      </w:r>
      <w:r w:rsidR="00D6124A" w:rsidRPr="00A60F7F">
        <w:rPr>
          <w:rStyle w:val="contentpasted0"/>
          <w:rFonts w:ascii="Arial" w:hAnsi="Arial" w:cs="Arial"/>
          <w:i/>
          <w:iCs/>
          <w:sz w:val="21"/>
          <w:szCs w:val="21"/>
        </w:rPr>
        <w:t>supported</w:t>
      </w:r>
      <w:r w:rsidR="00D6124A" w:rsidRPr="00A60F7F">
        <w:rPr>
          <w:rStyle w:val="contentpasted0"/>
          <w:rFonts w:ascii="Arial" w:hAnsi="Arial" w:cs="Arial"/>
          <w:sz w:val="21"/>
          <w:szCs w:val="21"/>
        </w:rPr>
        <w:t xml:space="preserve"> </w:t>
      </w:r>
      <w:r w:rsidR="00492B98" w:rsidRPr="00A60F7F">
        <w:rPr>
          <w:rStyle w:val="contentpasted0"/>
          <w:rFonts w:ascii="Arial" w:hAnsi="Arial" w:cs="Arial"/>
          <w:sz w:val="21"/>
          <w:szCs w:val="21"/>
        </w:rPr>
        <w:t xml:space="preserve">to </w:t>
      </w:r>
      <w:r w:rsidR="00486D62" w:rsidRPr="00A60F7F">
        <w:rPr>
          <w:rStyle w:val="contentpasted0"/>
          <w:rFonts w:ascii="Arial" w:hAnsi="Arial" w:cs="Arial"/>
          <w:sz w:val="21"/>
          <w:szCs w:val="21"/>
        </w:rPr>
        <w:t xml:space="preserve">deliver </w:t>
      </w:r>
      <w:r w:rsidR="00492B98" w:rsidRPr="00A60F7F">
        <w:rPr>
          <w:rStyle w:val="contentpasted0"/>
          <w:rFonts w:ascii="Arial" w:hAnsi="Arial" w:cs="Arial"/>
          <w:sz w:val="21"/>
          <w:szCs w:val="21"/>
        </w:rPr>
        <w:t xml:space="preserve">value for money outcomes. </w:t>
      </w:r>
    </w:p>
    <w:p w14:paraId="4C053CDB" w14:textId="0A34F1A0" w:rsidR="009D5A24" w:rsidRPr="00A60F7F" w:rsidRDefault="00FA1C29" w:rsidP="00B63FC9">
      <w:pPr>
        <w:pStyle w:val="NormalWeb"/>
        <w:shd w:val="clear" w:color="auto" w:fill="FFFFFF"/>
        <w:spacing w:line="360" w:lineRule="auto"/>
        <w:rPr>
          <w:rStyle w:val="contentpasted0"/>
          <w:rFonts w:ascii="Arial" w:hAnsi="Arial" w:cs="Arial"/>
          <w:sz w:val="21"/>
          <w:szCs w:val="21"/>
        </w:rPr>
      </w:pPr>
      <w:r w:rsidRPr="00A60F7F">
        <w:rPr>
          <w:rStyle w:val="contentpasted0"/>
          <w:rFonts w:ascii="Arial" w:hAnsi="Arial" w:cs="Arial"/>
          <w:sz w:val="21"/>
          <w:szCs w:val="21"/>
        </w:rPr>
        <w:t xml:space="preserve">In this </w:t>
      </w:r>
      <w:r w:rsidR="002E2BE1" w:rsidRPr="00A60F7F">
        <w:rPr>
          <w:rStyle w:val="contentpasted0"/>
          <w:rFonts w:ascii="Arial" w:hAnsi="Arial" w:cs="Arial"/>
          <w:sz w:val="21"/>
          <w:szCs w:val="21"/>
        </w:rPr>
        <w:t xml:space="preserve">paper </w:t>
      </w:r>
      <w:r w:rsidRPr="00A60F7F">
        <w:rPr>
          <w:rStyle w:val="contentpasted0"/>
          <w:rFonts w:ascii="Arial" w:hAnsi="Arial" w:cs="Arial"/>
          <w:sz w:val="21"/>
          <w:szCs w:val="21"/>
        </w:rPr>
        <w:t>we seek to move beyond</w:t>
      </w:r>
      <w:r w:rsidR="00340258" w:rsidRPr="00A60F7F">
        <w:rPr>
          <w:rStyle w:val="contentpasted0"/>
          <w:rFonts w:ascii="Arial" w:hAnsi="Arial" w:cs="Arial"/>
          <w:sz w:val="21"/>
          <w:szCs w:val="21"/>
        </w:rPr>
        <w:t xml:space="preserve"> </w:t>
      </w:r>
      <w:r w:rsidR="00492B98" w:rsidRPr="00A60F7F">
        <w:rPr>
          <w:rStyle w:val="contentpasted0"/>
          <w:rFonts w:ascii="Arial" w:hAnsi="Arial" w:cs="Arial"/>
          <w:sz w:val="21"/>
          <w:szCs w:val="21"/>
        </w:rPr>
        <w:t xml:space="preserve">the notion that infrastructure financing </w:t>
      </w:r>
      <w:r w:rsidR="0039108E" w:rsidRPr="00A60F7F">
        <w:rPr>
          <w:rStyle w:val="contentpasted0"/>
          <w:rFonts w:ascii="Arial" w:hAnsi="Arial" w:cs="Arial"/>
          <w:sz w:val="21"/>
          <w:szCs w:val="21"/>
        </w:rPr>
        <w:t xml:space="preserve">in the Pacific </w:t>
      </w:r>
      <w:r w:rsidR="004961E9" w:rsidRPr="00A60F7F">
        <w:rPr>
          <w:rStyle w:val="contentpasted0"/>
          <w:rFonts w:ascii="Arial" w:hAnsi="Arial" w:cs="Arial"/>
          <w:sz w:val="21"/>
          <w:szCs w:val="21"/>
        </w:rPr>
        <w:t xml:space="preserve">inevitably </w:t>
      </w:r>
      <w:r w:rsidR="00492B98" w:rsidRPr="00A60F7F">
        <w:rPr>
          <w:rStyle w:val="contentpasted0"/>
          <w:rFonts w:ascii="Arial" w:hAnsi="Arial" w:cs="Arial"/>
          <w:sz w:val="21"/>
          <w:szCs w:val="21"/>
        </w:rPr>
        <w:t xml:space="preserve">presents a ‘choice’ between higher or lower </w:t>
      </w:r>
      <w:r w:rsidR="00C7173E" w:rsidRPr="00A60F7F">
        <w:rPr>
          <w:rStyle w:val="contentpasted0"/>
          <w:rFonts w:ascii="Arial" w:hAnsi="Arial" w:cs="Arial"/>
          <w:sz w:val="21"/>
          <w:szCs w:val="21"/>
        </w:rPr>
        <w:t>E&amp;S</w:t>
      </w:r>
      <w:r w:rsidR="00492B98" w:rsidRPr="00A60F7F">
        <w:rPr>
          <w:rStyle w:val="contentpasted0"/>
          <w:rFonts w:ascii="Arial" w:hAnsi="Arial" w:cs="Arial"/>
          <w:sz w:val="21"/>
          <w:szCs w:val="21"/>
        </w:rPr>
        <w:t xml:space="preserve"> standards, costs</w:t>
      </w:r>
      <w:r w:rsidR="0090149F" w:rsidRPr="00A60F7F">
        <w:rPr>
          <w:rStyle w:val="contentpasted0"/>
          <w:rFonts w:ascii="Arial" w:hAnsi="Arial" w:cs="Arial"/>
          <w:sz w:val="21"/>
          <w:szCs w:val="21"/>
        </w:rPr>
        <w:t>,</w:t>
      </w:r>
      <w:r w:rsidR="00492B98" w:rsidRPr="00A60F7F">
        <w:rPr>
          <w:rStyle w:val="contentpasted0"/>
          <w:rFonts w:ascii="Arial" w:hAnsi="Arial" w:cs="Arial"/>
          <w:sz w:val="21"/>
          <w:szCs w:val="21"/>
        </w:rPr>
        <w:t xml:space="preserve"> and complexity. Such a view is at the expense of deeper attention to factors that may be more important in explaining</w:t>
      </w:r>
      <w:r w:rsidR="00C7173E" w:rsidRPr="00A60F7F">
        <w:rPr>
          <w:rStyle w:val="contentpasted0"/>
          <w:rFonts w:ascii="Arial" w:hAnsi="Arial" w:cs="Arial"/>
          <w:sz w:val="21"/>
          <w:szCs w:val="21"/>
        </w:rPr>
        <w:t xml:space="preserve"> </w:t>
      </w:r>
      <w:r w:rsidR="00CB1D06" w:rsidRPr="00A60F7F">
        <w:rPr>
          <w:rStyle w:val="contentpasted0"/>
          <w:rFonts w:ascii="Arial" w:hAnsi="Arial" w:cs="Arial"/>
          <w:sz w:val="21"/>
          <w:szCs w:val="21"/>
        </w:rPr>
        <w:t>risk in this unique context</w:t>
      </w:r>
      <w:r w:rsidR="00492B98" w:rsidRPr="00A60F7F">
        <w:rPr>
          <w:rStyle w:val="contentpasted0"/>
          <w:rFonts w:ascii="Arial" w:hAnsi="Arial" w:cs="Arial"/>
          <w:sz w:val="21"/>
          <w:szCs w:val="21"/>
        </w:rPr>
        <w:t>. It also underestimate</w:t>
      </w:r>
      <w:r w:rsidR="00815B64" w:rsidRPr="00A60F7F">
        <w:rPr>
          <w:rStyle w:val="contentpasted0"/>
          <w:rFonts w:ascii="Arial" w:hAnsi="Arial" w:cs="Arial"/>
          <w:sz w:val="21"/>
          <w:szCs w:val="21"/>
        </w:rPr>
        <w:t>s</w:t>
      </w:r>
      <w:r w:rsidR="00492B98" w:rsidRPr="00A60F7F">
        <w:rPr>
          <w:rStyle w:val="contentpasted0"/>
          <w:rFonts w:ascii="Arial" w:hAnsi="Arial" w:cs="Arial"/>
          <w:sz w:val="21"/>
          <w:szCs w:val="21"/>
        </w:rPr>
        <w:t xml:space="preserve"> the central role of (i) contracts</w:t>
      </w:r>
      <w:r w:rsidR="00C07761" w:rsidRPr="00A60F7F">
        <w:rPr>
          <w:rStyle w:val="contentpasted0"/>
          <w:rFonts w:ascii="Arial" w:hAnsi="Arial" w:cs="Arial"/>
          <w:sz w:val="21"/>
          <w:szCs w:val="21"/>
        </w:rPr>
        <w:t xml:space="preserve">, </w:t>
      </w:r>
      <w:r w:rsidR="00492B98" w:rsidRPr="00A60F7F">
        <w:rPr>
          <w:rStyle w:val="contentpasted0"/>
          <w:rFonts w:ascii="Arial" w:hAnsi="Arial" w:cs="Arial"/>
          <w:sz w:val="21"/>
          <w:szCs w:val="21"/>
        </w:rPr>
        <w:t>(ii) contractors</w:t>
      </w:r>
      <w:r w:rsidR="00C07761" w:rsidRPr="00A60F7F">
        <w:rPr>
          <w:rStyle w:val="contentpasted0"/>
          <w:rFonts w:ascii="Arial" w:hAnsi="Arial" w:cs="Arial"/>
          <w:sz w:val="21"/>
          <w:szCs w:val="21"/>
        </w:rPr>
        <w:t xml:space="preserve"> and (iii) partnerships</w:t>
      </w:r>
      <w:r w:rsidR="00492B98" w:rsidRPr="00A60F7F">
        <w:rPr>
          <w:rStyle w:val="contentpasted0"/>
          <w:rFonts w:ascii="Arial" w:hAnsi="Arial" w:cs="Arial"/>
          <w:sz w:val="21"/>
          <w:szCs w:val="21"/>
        </w:rPr>
        <w:t xml:space="preserve"> in upholding national and international standards employed to manage and deliver </w:t>
      </w:r>
      <w:r w:rsidR="00EE59A4" w:rsidRPr="00A60F7F">
        <w:rPr>
          <w:rStyle w:val="contentpasted0"/>
          <w:rFonts w:ascii="Arial" w:hAnsi="Arial" w:cs="Arial"/>
          <w:sz w:val="21"/>
          <w:szCs w:val="21"/>
        </w:rPr>
        <w:t xml:space="preserve">quality </w:t>
      </w:r>
      <w:r w:rsidR="00492B98" w:rsidRPr="00A60F7F">
        <w:rPr>
          <w:rStyle w:val="contentpasted0"/>
          <w:rFonts w:ascii="Arial" w:hAnsi="Arial" w:cs="Arial"/>
          <w:sz w:val="21"/>
          <w:szCs w:val="21"/>
        </w:rPr>
        <w:t>works</w:t>
      </w:r>
      <w:r w:rsidR="0039108E" w:rsidRPr="00A60F7F">
        <w:rPr>
          <w:rStyle w:val="contentpasted0"/>
          <w:rFonts w:ascii="Arial" w:hAnsi="Arial" w:cs="Arial"/>
          <w:sz w:val="21"/>
          <w:szCs w:val="21"/>
        </w:rPr>
        <w:t>, and the principle of adaptive management</w:t>
      </w:r>
      <w:r w:rsidR="00492B98" w:rsidRPr="00A60F7F">
        <w:rPr>
          <w:rStyle w:val="contentpasted0"/>
          <w:rFonts w:ascii="Arial" w:hAnsi="Arial" w:cs="Arial"/>
          <w:sz w:val="21"/>
          <w:szCs w:val="21"/>
        </w:rPr>
        <w:t>.</w:t>
      </w:r>
      <w:r w:rsidR="00011BCC" w:rsidRPr="00A60F7F">
        <w:rPr>
          <w:rStyle w:val="contentpasted0"/>
          <w:rFonts w:ascii="Arial" w:hAnsi="Arial" w:cs="Arial"/>
          <w:sz w:val="21"/>
          <w:szCs w:val="21"/>
        </w:rPr>
        <w:t xml:space="preserve"> The paper concludes by drawing recommendations from AIFFP’s experience for the practical interpretation and application </w:t>
      </w:r>
      <w:r w:rsidR="0039108E" w:rsidRPr="00A60F7F">
        <w:rPr>
          <w:rStyle w:val="contentpasted0"/>
          <w:rFonts w:ascii="Arial" w:hAnsi="Arial" w:cs="Arial"/>
          <w:sz w:val="21"/>
          <w:szCs w:val="21"/>
        </w:rPr>
        <w:t xml:space="preserve">of </w:t>
      </w:r>
      <w:r w:rsidR="00C7173E" w:rsidRPr="00A60F7F">
        <w:rPr>
          <w:rStyle w:val="contentpasted0"/>
          <w:rFonts w:ascii="Arial" w:hAnsi="Arial" w:cs="Arial"/>
          <w:sz w:val="21"/>
          <w:szCs w:val="21"/>
        </w:rPr>
        <w:t xml:space="preserve">E&amp;S </w:t>
      </w:r>
      <w:r w:rsidR="0039108E" w:rsidRPr="00A60F7F">
        <w:rPr>
          <w:rStyle w:val="contentpasted0"/>
          <w:rFonts w:ascii="Arial" w:hAnsi="Arial" w:cs="Arial"/>
          <w:sz w:val="21"/>
          <w:szCs w:val="21"/>
        </w:rPr>
        <w:t xml:space="preserve">safeguards </w:t>
      </w:r>
      <w:r w:rsidR="00011BCC" w:rsidRPr="00A60F7F">
        <w:rPr>
          <w:rStyle w:val="contentpasted0"/>
          <w:rFonts w:ascii="Arial" w:hAnsi="Arial" w:cs="Arial"/>
          <w:sz w:val="21"/>
          <w:szCs w:val="21"/>
        </w:rPr>
        <w:t>in the Pacific</w:t>
      </w:r>
      <w:r w:rsidR="002578BD" w:rsidRPr="00A60F7F">
        <w:rPr>
          <w:rStyle w:val="contentpasted0"/>
          <w:rFonts w:ascii="Arial" w:hAnsi="Arial" w:cs="Arial"/>
          <w:sz w:val="21"/>
          <w:szCs w:val="21"/>
        </w:rPr>
        <w:t>.</w:t>
      </w:r>
    </w:p>
    <w:p w14:paraId="22EC532B" w14:textId="32698DB4" w:rsidR="006678A4" w:rsidRPr="00A60F7F" w:rsidRDefault="002C2AF6" w:rsidP="00B63FC9">
      <w:pPr>
        <w:pStyle w:val="NormalWeb"/>
        <w:shd w:val="clear" w:color="auto" w:fill="FFFFFF"/>
        <w:spacing w:line="360" w:lineRule="auto"/>
        <w:rPr>
          <w:rFonts w:ascii="Arial" w:hAnsi="Arial" w:cs="Arial"/>
          <w:sz w:val="21"/>
          <w:szCs w:val="21"/>
        </w:rPr>
      </w:pPr>
      <w:r w:rsidRPr="00A60F7F">
        <w:rPr>
          <w:rStyle w:val="contentpasted0"/>
          <w:rFonts w:ascii="Arial" w:hAnsi="Arial" w:cs="Arial"/>
          <w:b/>
          <w:bCs/>
          <w:sz w:val="21"/>
          <w:szCs w:val="21"/>
        </w:rPr>
        <w:t>The Pacific</w:t>
      </w:r>
      <w:r w:rsidR="008D5F40" w:rsidRPr="00A60F7F">
        <w:rPr>
          <w:rStyle w:val="contentpasted0"/>
          <w:rFonts w:ascii="Arial" w:hAnsi="Arial" w:cs="Arial"/>
          <w:b/>
          <w:bCs/>
          <w:sz w:val="21"/>
          <w:szCs w:val="21"/>
        </w:rPr>
        <w:t xml:space="preserve"> Context</w:t>
      </w:r>
    </w:p>
    <w:p w14:paraId="51C20DDF" w14:textId="2C263150" w:rsidR="009A7E11" w:rsidRPr="00A60F7F" w:rsidRDefault="006678A4" w:rsidP="00B63FC9">
      <w:pPr>
        <w:spacing w:line="360" w:lineRule="auto"/>
        <w:rPr>
          <w:rFonts w:ascii="Arial" w:hAnsi="Arial" w:cs="Arial"/>
          <w:sz w:val="21"/>
          <w:szCs w:val="21"/>
        </w:rPr>
      </w:pPr>
      <w:r w:rsidRPr="00A60F7F">
        <w:rPr>
          <w:rFonts w:ascii="Arial" w:hAnsi="Arial" w:cs="Arial"/>
          <w:sz w:val="21"/>
          <w:szCs w:val="21"/>
        </w:rPr>
        <w:t>General statements about the Pacific Island</w:t>
      </w:r>
      <w:r w:rsidR="002860EB" w:rsidRPr="00A60F7F">
        <w:rPr>
          <w:rFonts w:ascii="Arial" w:hAnsi="Arial" w:cs="Arial"/>
          <w:sz w:val="21"/>
          <w:szCs w:val="21"/>
        </w:rPr>
        <w:t xml:space="preserve"> Countries (PICs)</w:t>
      </w:r>
      <w:r w:rsidRPr="00A60F7F">
        <w:rPr>
          <w:rFonts w:ascii="Arial" w:hAnsi="Arial" w:cs="Arial"/>
          <w:sz w:val="21"/>
          <w:szCs w:val="21"/>
        </w:rPr>
        <w:t xml:space="preserve"> are unavoidable in a paper this brief but they can cause problems, both when reasoning from experience in other regions and countries</w:t>
      </w:r>
      <w:r w:rsidR="002860EB" w:rsidRPr="00A60F7F">
        <w:rPr>
          <w:rFonts w:ascii="Arial" w:hAnsi="Arial" w:cs="Arial"/>
          <w:sz w:val="21"/>
          <w:szCs w:val="21"/>
        </w:rPr>
        <w:t xml:space="preserve"> </w:t>
      </w:r>
      <w:proofErr w:type="gramStart"/>
      <w:r w:rsidRPr="00A60F7F">
        <w:rPr>
          <w:rFonts w:ascii="Arial" w:hAnsi="Arial" w:cs="Arial"/>
          <w:sz w:val="21"/>
          <w:szCs w:val="21"/>
        </w:rPr>
        <w:t>and also</w:t>
      </w:r>
      <w:proofErr w:type="gramEnd"/>
      <w:r w:rsidRPr="00A60F7F">
        <w:rPr>
          <w:rFonts w:ascii="Arial" w:hAnsi="Arial" w:cs="Arial"/>
          <w:sz w:val="21"/>
          <w:szCs w:val="21"/>
        </w:rPr>
        <w:t xml:space="preserve"> when discussing the Pacific </w:t>
      </w:r>
      <w:r w:rsidR="00D3281D" w:rsidRPr="00A60F7F">
        <w:rPr>
          <w:rFonts w:ascii="Arial" w:hAnsi="Arial" w:cs="Arial"/>
          <w:sz w:val="21"/>
          <w:szCs w:val="21"/>
        </w:rPr>
        <w:t>I</w:t>
      </w:r>
      <w:r w:rsidRPr="00A60F7F">
        <w:rPr>
          <w:rFonts w:ascii="Arial" w:hAnsi="Arial" w:cs="Arial"/>
          <w:sz w:val="21"/>
          <w:szCs w:val="21"/>
        </w:rPr>
        <w:t xml:space="preserve">slands as a group. </w:t>
      </w:r>
      <w:r w:rsidR="00765F5A" w:rsidRPr="00A60F7F">
        <w:rPr>
          <w:rFonts w:ascii="Arial" w:hAnsi="Arial" w:cs="Arial"/>
          <w:sz w:val="21"/>
          <w:szCs w:val="21"/>
        </w:rPr>
        <w:t>In many ways</w:t>
      </w:r>
      <w:r w:rsidR="00735CC9" w:rsidRPr="00A60F7F">
        <w:rPr>
          <w:rFonts w:ascii="Arial" w:hAnsi="Arial" w:cs="Arial"/>
          <w:sz w:val="21"/>
          <w:szCs w:val="21"/>
        </w:rPr>
        <w:t xml:space="preserve"> the </w:t>
      </w:r>
      <w:r w:rsidR="00D3281D" w:rsidRPr="00A60F7F">
        <w:rPr>
          <w:rFonts w:ascii="Arial" w:hAnsi="Arial" w:cs="Arial"/>
          <w:sz w:val="21"/>
          <w:szCs w:val="21"/>
        </w:rPr>
        <w:t>region</w:t>
      </w:r>
      <w:r w:rsidR="00735CC9" w:rsidRPr="00A60F7F">
        <w:rPr>
          <w:rFonts w:ascii="Arial" w:hAnsi="Arial" w:cs="Arial"/>
          <w:sz w:val="21"/>
          <w:szCs w:val="21"/>
        </w:rPr>
        <w:t xml:space="preserve"> </w:t>
      </w:r>
      <w:r w:rsidR="00976F91" w:rsidRPr="00A60F7F">
        <w:rPr>
          <w:rFonts w:ascii="Arial" w:hAnsi="Arial" w:cs="Arial"/>
          <w:sz w:val="21"/>
          <w:szCs w:val="21"/>
        </w:rPr>
        <w:t>demonstrate</w:t>
      </w:r>
      <w:r w:rsidR="00D3281D" w:rsidRPr="00A60F7F">
        <w:rPr>
          <w:rFonts w:ascii="Arial" w:hAnsi="Arial" w:cs="Arial"/>
          <w:sz w:val="21"/>
          <w:szCs w:val="21"/>
        </w:rPr>
        <w:t>s</w:t>
      </w:r>
      <w:r w:rsidR="00735CC9" w:rsidRPr="00A60F7F">
        <w:rPr>
          <w:rFonts w:ascii="Arial" w:hAnsi="Arial" w:cs="Arial"/>
          <w:sz w:val="21"/>
          <w:szCs w:val="21"/>
        </w:rPr>
        <w:t xml:space="preserve"> more exceptions than conformities</w:t>
      </w:r>
      <w:r w:rsidR="0039108E" w:rsidRPr="00A60F7F">
        <w:rPr>
          <w:rFonts w:ascii="Arial" w:hAnsi="Arial" w:cs="Arial"/>
          <w:sz w:val="21"/>
          <w:szCs w:val="21"/>
        </w:rPr>
        <w:t xml:space="preserve"> (</w:t>
      </w:r>
      <w:r w:rsidR="00744DAA" w:rsidRPr="00A60F7F">
        <w:rPr>
          <w:rFonts w:ascii="Arial" w:hAnsi="Arial" w:cs="Arial"/>
          <w:sz w:val="21"/>
          <w:szCs w:val="21"/>
        </w:rPr>
        <w:t>Brown 2006</w:t>
      </w:r>
      <w:r w:rsidR="0039108E" w:rsidRPr="00A60F7F">
        <w:rPr>
          <w:rFonts w:ascii="Arial" w:hAnsi="Arial" w:cs="Arial"/>
          <w:sz w:val="21"/>
          <w:szCs w:val="21"/>
        </w:rPr>
        <w:t xml:space="preserve">). At </w:t>
      </w:r>
      <w:r w:rsidR="005B6E1F" w:rsidRPr="00A60F7F">
        <w:rPr>
          <w:rFonts w:ascii="Arial" w:hAnsi="Arial" w:cs="Arial"/>
          <w:sz w:val="21"/>
          <w:szCs w:val="21"/>
        </w:rPr>
        <w:t xml:space="preserve">a </w:t>
      </w:r>
      <w:r w:rsidR="0039108E" w:rsidRPr="00A60F7F">
        <w:rPr>
          <w:rFonts w:ascii="Arial" w:hAnsi="Arial" w:cs="Arial"/>
          <w:sz w:val="21"/>
          <w:szCs w:val="21"/>
        </w:rPr>
        <w:t>high-level, however, PICs do commonly</w:t>
      </w:r>
      <w:r w:rsidR="009A7E11" w:rsidRPr="00A60F7F">
        <w:rPr>
          <w:rFonts w:ascii="Arial" w:hAnsi="Arial" w:cs="Arial"/>
          <w:sz w:val="21"/>
          <w:szCs w:val="21"/>
        </w:rPr>
        <w:t xml:space="preserve"> </w:t>
      </w:r>
      <w:r w:rsidR="00C61179" w:rsidRPr="00A60F7F">
        <w:rPr>
          <w:rFonts w:ascii="Arial" w:hAnsi="Arial" w:cs="Arial"/>
          <w:sz w:val="21"/>
          <w:szCs w:val="21"/>
        </w:rPr>
        <w:t>exhibit difficult economic geography, including: remoteness from major international economic centres; internal dispersion within countries; incredibly small size by most key measures (such as population, land, and GDP)</w:t>
      </w:r>
      <w:r w:rsidR="0090149F" w:rsidRPr="00A60F7F">
        <w:rPr>
          <w:rFonts w:ascii="Arial" w:hAnsi="Arial" w:cs="Arial"/>
          <w:sz w:val="21"/>
          <w:szCs w:val="21"/>
        </w:rPr>
        <w:t>;</w:t>
      </w:r>
      <w:r w:rsidR="00C61179" w:rsidRPr="00A60F7F">
        <w:rPr>
          <w:rFonts w:ascii="Arial" w:hAnsi="Arial" w:cs="Arial"/>
          <w:sz w:val="21"/>
          <w:szCs w:val="21"/>
        </w:rPr>
        <w:t xml:space="preserve"> dependence on a narrow set of uncertain income sources, notably commodities, aid, remittances, and tourism; and high vulnerability to major natural disasters and the effects of climate change. </w:t>
      </w:r>
    </w:p>
    <w:p w14:paraId="23247110" w14:textId="77777777" w:rsidR="00C61179" w:rsidRPr="00A60F7F" w:rsidRDefault="00C61179" w:rsidP="00B63FC9">
      <w:pPr>
        <w:spacing w:line="360" w:lineRule="auto"/>
        <w:rPr>
          <w:rFonts w:ascii="Arial" w:hAnsi="Arial" w:cs="Arial"/>
          <w:sz w:val="21"/>
          <w:szCs w:val="21"/>
        </w:rPr>
      </w:pPr>
    </w:p>
    <w:p w14:paraId="0B6D3C62" w14:textId="28F837F3" w:rsidR="007036A3" w:rsidRPr="00A60F7F" w:rsidRDefault="00765F5A" w:rsidP="00B63FC9">
      <w:pPr>
        <w:spacing w:line="360" w:lineRule="auto"/>
        <w:rPr>
          <w:rFonts w:ascii="Arial" w:hAnsi="Arial" w:cs="Arial"/>
          <w:sz w:val="21"/>
          <w:szCs w:val="21"/>
        </w:rPr>
      </w:pPr>
      <w:r w:rsidRPr="00A60F7F">
        <w:rPr>
          <w:rFonts w:ascii="Arial" w:hAnsi="Arial" w:cs="Arial"/>
          <w:sz w:val="21"/>
          <w:szCs w:val="21"/>
        </w:rPr>
        <w:lastRenderedPageBreak/>
        <w:t>Accordingly</w:t>
      </w:r>
      <w:r w:rsidR="00735CC9" w:rsidRPr="00A60F7F">
        <w:rPr>
          <w:rFonts w:ascii="Arial" w:hAnsi="Arial" w:cs="Arial"/>
          <w:sz w:val="21"/>
          <w:szCs w:val="21"/>
        </w:rPr>
        <w:t xml:space="preserve">, </w:t>
      </w:r>
      <w:r w:rsidR="006678A4" w:rsidRPr="00A60F7F">
        <w:rPr>
          <w:rFonts w:ascii="Arial" w:hAnsi="Arial" w:cs="Arial"/>
          <w:sz w:val="21"/>
          <w:szCs w:val="21"/>
        </w:rPr>
        <w:t xml:space="preserve">the </w:t>
      </w:r>
      <w:r w:rsidR="00BD0752" w:rsidRPr="00A60F7F">
        <w:rPr>
          <w:rFonts w:ascii="Arial" w:hAnsi="Arial" w:cs="Arial"/>
          <w:sz w:val="21"/>
          <w:szCs w:val="21"/>
        </w:rPr>
        <w:t xml:space="preserve">PICs </w:t>
      </w:r>
      <w:r w:rsidR="006678A4" w:rsidRPr="00A60F7F">
        <w:rPr>
          <w:rFonts w:ascii="Arial" w:hAnsi="Arial" w:cs="Arial"/>
          <w:sz w:val="21"/>
          <w:szCs w:val="21"/>
        </w:rPr>
        <w:t xml:space="preserve">are </w:t>
      </w:r>
      <w:r w:rsidR="00FA1C29" w:rsidRPr="00A60F7F">
        <w:rPr>
          <w:rFonts w:ascii="Arial" w:hAnsi="Arial" w:cs="Arial"/>
          <w:sz w:val="21"/>
          <w:szCs w:val="21"/>
        </w:rPr>
        <w:t xml:space="preserve">considered to be </w:t>
      </w:r>
      <w:r w:rsidR="006678A4" w:rsidRPr="00A60F7F">
        <w:rPr>
          <w:rFonts w:ascii="Arial" w:hAnsi="Arial" w:cs="Arial"/>
          <w:sz w:val="21"/>
          <w:szCs w:val="21"/>
        </w:rPr>
        <w:t>an especially complex place to finance and deliver large infrastructure</w:t>
      </w:r>
      <w:r w:rsidR="00E774BE" w:rsidRPr="00A60F7F">
        <w:rPr>
          <w:rFonts w:ascii="Arial" w:hAnsi="Arial" w:cs="Arial"/>
          <w:sz w:val="21"/>
          <w:szCs w:val="21"/>
        </w:rPr>
        <w:t xml:space="preserve">. </w:t>
      </w:r>
      <w:r w:rsidR="004E6CF5" w:rsidRPr="00A60F7F">
        <w:rPr>
          <w:rFonts w:ascii="Arial" w:hAnsi="Arial" w:cs="Arial"/>
          <w:sz w:val="21"/>
          <w:szCs w:val="21"/>
        </w:rPr>
        <w:t>The term ‘Pacific Paradox’ emerged in</w:t>
      </w:r>
      <w:r w:rsidR="00BD0752" w:rsidRPr="00A60F7F">
        <w:rPr>
          <w:rFonts w:ascii="Arial" w:hAnsi="Arial" w:cs="Arial"/>
          <w:sz w:val="21"/>
          <w:szCs w:val="21"/>
        </w:rPr>
        <w:t xml:space="preserve"> the</w:t>
      </w:r>
      <w:r w:rsidR="004E6CF5" w:rsidRPr="00A60F7F">
        <w:rPr>
          <w:rFonts w:ascii="Arial" w:hAnsi="Arial" w:cs="Arial"/>
          <w:sz w:val="21"/>
          <w:szCs w:val="21"/>
        </w:rPr>
        <w:t xml:space="preserve"> early 2000s, part</w:t>
      </w:r>
      <w:r w:rsidR="00D3281D" w:rsidRPr="00A60F7F">
        <w:rPr>
          <w:rFonts w:ascii="Arial" w:hAnsi="Arial" w:cs="Arial"/>
          <w:sz w:val="21"/>
          <w:szCs w:val="21"/>
        </w:rPr>
        <w:t>ly</w:t>
      </w:r>
      <w:r w:rsidR="004E6CF5" w:rsidRPr="00A60F7F">
        <w:rPr>
          <w:rFonts w:ascii="Arial" w:hAnsi="Arial" w:cs="Arial"/>
          <w:sz w:val="21"/>
          <w:szCs w:val="21"/>
        </w:rPr>
        <w:t xml:space="preserve"> </w:t>
      </w:r>
      <w:r w:rsidR="00AB1CD7" w:rsidRPr="00A60F7F">
        <w:rPr>
          <w:rFonts w:ascii="Arial" w:hAnsi="Arial" w:cs="Arial"/>
          <w:sz w:val="21"/>
          <w:szCs w:val="21"/>
        </w:rPr>
        <w:t>in re</w:t>
      </w:r>
      <w:r w:rsidR="00542D9A" w:rsidRPr="00A60F7F">
        <w:rPr>
          <w:rFonts w:ascii="Arial" w:hAnsi="Arial" w:cs="Arial"/>
          <w:sz w:val="21"/>
          <w:szCs w:val="21"/>
        </w:rPr>
        <w:t xml:space="preserve">cognition of the </w:t>
      </w:r>
      <w:r w:rsidR="00C303A2" w:rsidRPr="00A60F7F">
        <w:rPr>
          <w:rFonts w:ascii="Arial" w:hAnsi="Arial" w:cs="Arial"/>
          <w:sz w:val="21"/>
          <w:szCs w:val="21"/>
        </w:rPr>
        <w:t xml:space="preserve">relative lack of success </w:t>
      </w:r>
      <w:r w:rsidR="00E774BE" w:rsidRPr="00A60F7F">
        <w:rPr>
          <w:rFonts w:ascii="Arial" w:hAnsi="Arial" w:cs="Arial"/>
          <w:sz w:val="21"/>
          <w:szCs w:val="21"/>
        </w:rPr>
        <w:t xml:space="preserve">of </w:t>
      </w:r>
      <w:r w:rsidR="00BD0752" w:rsidRPr="00A60F7F">
        <w:rPr>
          <w:rFonts w:ascii="Arial" w:hAnsi="Arial" w:cs="Arial"/>
          <w:sz w:val="21"/>
          <w:szCs w:val="21"/>
        </w:rPr>
        <w:t>development</w:t>
      </w:r>
      <w:r w:rsidR="00E774BE" w:rsidRPr="00A60F7F">
        <w:rPr>
          <w:rFonts w:ascii="Arial" w:hAnsi="Arial" w:cs="Arial"/>
          <w:sz w:val="21"/>
          <w:szCs w:val="21"/>
        </w:rPr>
        <w:t xml:space="preserve"> </w:t>
      </w:r>
      <w:r w:rsidR="00DC3AD8" w:rsidRPr="00A60F7F">
        <w:rPr>
          <w:rFonts w:ascii="Arial" w:hAnsi="Arial" w:cs="Arial"/>
          <w:sz w:val="21"/>
          <w:szCs w:val="21"/>
        </w:rPr>
        <w:t>projects</w:t>
      </w:r>
      <w:r w:rsidR="00693546" w:rsidRPr="00A60F7F">
        <w:rPr>
          <w:rFonts w:ascii="Arial" w:hAnsi="Arial" w:cs="Arial"/>
          <w:sz w:val="21"/>
          <w:szCs w:val="21"/>
        </w:rPr>
        <w:t xml:space="preserve"> over decades</w:t>
      </w:r>
      <w:r w:rsidR="00542D9A" w:rsidRPr="00A60F7F">
        <w:rPr>
          <w:rFonts w:ascii="Arial" w:hAnsi="Arial" w:cs="Arial"/>
          <w:sz w:val="21"/>
          <w:szCs w:val="21"/>
        </w:rPr>
        <w:t xml:space="preserve"> (</w:t>
      </w:r>
      <w:r w:rsidR="00A36040" w:rsidRPr="00A60F7F">
        <w:rPr>
          <w:rFonts w:ascii="Arial" w:hAnsi="Arial" w:cs="Arial"/>
          <w:sz w:val="21"/>
          <w:szCs w:val="21"/>
        </w:rPr>
        <w:t>Toatu, 2002</w:t>
      </w:r>
      <w:r w:rsidR="00542D9A" w:rsidRPr="00A60F7F">
        <w:rPr>
          <w:rFonts w:ascii="Arial" w:hAnsi="Arial" w:cs="Arial"/>
          <w:sz w:val="21"/>
          <w:szCs w:val="21"/>
        </w:rPr>
        <w:t>)</w:t>
      </w:r>
      <w:r w:rsidR="00A36040" w:rsidRPr="00A60F7F">
        <w:rPr>
          <w:rFonts w:ascii="Arial" w:hAnsi="Arial" w:cs="Arial"/>
          <w:sz w:val="21"/>
          <w:szCs w:val="21"/>
        </w:rPr>
        <w:t xml:space="preserve">. </w:t>
      </w:r>
      <w:r w:rsidR="00DC3AD8" w:rsidRPr="00A60F7F">
        <w:rPr>
          <w:rFonts w:ascii="Arial" w:hAnsi="Arial" w:cs="Arial"/>
          <w:sz w:val="21"/>
          <w:szCs w:val="21"/>
        </w:rPr>
        <w:t xml:space="preserve">For example, </w:t>
      </w:r>
      <w:r w:rsidR="007B2BCE" w:rsidRPr="00A60F7F">
        <w:rPr>
          <w:rStyle w:val="contentpasted0"/>
          <w:rFonts w:ascii="Arial" w:hAnsi="Arial" w:cs="Arial"/>
          <w:sz w:val="21"/>
          <w:szCs w:val="21"/>
        </w:rPr>
        <w:t xml:space="preserve">ADB internal evaluation </w:t>
      </w:r>
      <w:r w:rsidR="00693546" w:rsidRPr="00A60F7F">
        <w:rPr>
          <w:rStyle w:val="contentpasted0"/>
          <w:rFonts w:ascii="Arial" w:hAnsi="Arial" w:cs="Arial"/>
          <w:sz w:val="21"/>
          <w:szCs w:val="21"/>
        </w:rPr>
        <w:t>in the late 1990s</w:t>
      </w:r>
      <w:r w:rsidR="007B2BCE" w:rsidRPr="00A60F7F">
        <w:rPr>
          <w:rStyle w:val="contentpasted0"/>
          <w:rFonts w:ascii="Arial" w:hAnsi="Arial" w:cs="Arial"/>
          <w:sz w:val="21"/>
          <w:szCs w:val="21"/>
        </w:rPr>
        <w:t xml:space="preserve"> showed</w:t>
      </w:r>
      <w:r w:rsidR="00A36040" w:rsidRPr="00A60F7F">
        <w:rPr>
          <w:rFonts w:ascii="Arial" w:hAnsi="Arial" w:cs="Arial"/>
          <w:sz w:val="21"/>
          <w:szCs w:val="21"/>
        </w:rPr>
        <w:t xml:space="preserve"> </w:t>
      </w:r>
      <w:r w:rsidR="00FA1C29" w:rsidRPr="00A60F7F">
        <w:rPr>
          <w:rFonts w:ascii="Arial" w:hAnsi="Arial" w:cs="Arial"/>
          <w:sz w:val="21"/>
          <w:szCs w:val="21"/>
        </w:rPr>
        <w:t xml:space="preserve">that </w:t>
      </w:r>
      <w:r w:rsidR="00A36040" w:rsidRPr="00A60F7F">
        <w:rPr>
          <w:rFonts w:ascii="Arial" w:hAnsi="Arial" w:cs="Arial"/>
          <w:sz w:val="21"/>
          <w:szCs w:val="21"/>
        </w:rPr>
        <w:t>the ADB project failure rate was twice as high in the Pacific islands as in the Bank’s overall </w:t>
      </w:r>
      <w:r w:rsidR="00DC3AD8" w:rsidRPr="00A60F7F">
        <w:rPr>
          <w:rFonts w:ascii="Arial" w:hAnsi="Arial" w:cs="Arial"/>
          <w:sz w:val="21"/>
          <w:szCs w:val="21"/>
        </w:rPr>
        <w:t>lending</w:t>
      </w:r>
      <w:r w:rsidR="007B2BCE" w:rsidRPr="00A60F7F">
        <w:rPr>
          <w:rFonts w:ascii="Arial" w:hAnsi="Arial" w:cs="Arial"/>
          <w:sz w:val="21"/>
          <w:szCs w:val="21"/>
        </w:rPr>
        <w:t xml:space="preserve"> (ADB 1998)</w:t>
      </w:r>
      <w:r w:rsidR="00A36040" w:rsidRPr="00A60F7F">
        <w:rPr>
          <w:rFonts w:ascii="Arial" w:hAnsi="Arial" w:cs="Arial"/>
          <w:sz w:val="21"/>
          <w:szCs w:val="21"/>
        </w:rPr>
        <w:t xml:space="preserve">. </w:t>
      </w:r>
      <w:r w:rsidR="00790201" w:rsidRPr="00A60F7F">
        <w:rPr>
          <w:rFonts w:ascii="Arial" w:hAnsi="Arial" w:cs="Arial"/>
          <w:sz w:val="21"/>
          <w:szCs w:val="21"/>
        </w:rPr>
        <w:t>O</w:t>
      </w:r>
      <w:r w:rsidR="00A36040" w:rsidRPr="00A60F7F">
        <w:rPr>
          <w:rFonts w:ascii="Arial" w:hAnsi="Arial" w:cs="Arial"/>
          <w:sz w:val="21"/>
          <w:szCs w:val="21"/>
        </w:rPr>
        <w:t>nly half</w:t>
      </w:r>
      <w:r w:rsidR="000E11E8" w:rsidRPr="00A60F7F">
        <w:rPr>
          <w:rFonts w:ascii="Arial" w:hAnsi="Arial" w:cs="Arial"/>
          <w:sz w:val="21"/>
          <w:szCs w:val="21"/>
        </w:rPr>
        <w:t xml:space="preserve"> </w:t>
      </w:r>
      <w:r w:rsidR="005B6E1F" w:rsidRPr="00A60F7F">
        <w:rPr>
          <w:rFonts w:ascii="Arial" w:hAnsi="Arial" w:cs="Arial"/>
          <w:sz w:val="21"/>
          <w:szCs w:val="21"/>
        </w:rPr>
        <w:t xml:space="preserve">of </w:t>
      </w:r>
      <w:r w:rsidR="00790201" w:rsidRPr="00A60F7F">
        <w:rPr>
          <w:rFonts w:ascii="Arial" w:hAnsi="Arial" w:cs="Arial"/>
          <w:sz w:val="21"/>
          <w:szCs w:val="21"/>
        </w:rPr>
        <w:t>ADB’</w:t>
      </w:r>
      <w:r w:rsidR="000E11E8" w:rsidRPr="00A60F7F">
        <w:rPr>
          <w:rFonts w:ascii="Arial" w:hAnsi="Arial" w:cs="Arial"/>
          <w:sz w:val="21"/>
          <w:szCs w:val="21"/>
        </w:rPr>
        <w:t>s projects</w:t>
      </w:r>
      <w:r w:rsidR="00A36040" w:rsidRPr="00A60F7F">
        <w:rPr>
          <w:rFonts w:ascii="Arial" w:hAnsi="Arial" w:cs="Arial"/>
          <w:sz w:val="21"/>
          <w:szCs w:val="21"/>
        </w:rPr>
        <w:t xml:space="preserve"> </w:t>
      </w:r>
      <w:r w:rsidR="000C79F0" w:rsidRPr="00A60F7F">
        <w:rPr>
          <w:rFonts w:ascii="Arial" w:hAnsi="Arial" w:cs="Arial"/>
          <w:sz w:val="21"/>
          <w:szCs w:val="21"/>
        </w:rPr>
        <w:t xml:space="preserve">in the Pacific </w:t>
      </w:r>
      <w:r w:rsidR="00790201" w:rsidRPr="00A60F7F">
        <w:rPr>
          <w:rFonts w:ascii="Arial" w:hAnsi="Arial" w:cs="Arial"/>
          <w:sz w:val="21"/>
          <w:szCs w:val="21"/>
        </w:rPr>
        <w:t xml:space="preserve">were </w:t>
      </w:r>
      <w:r w:rsidR="00A36040" w:rsidRPr="00A60F7F">
        <w:rPr>
          <w:rFonts w:ascii="Arial" w:hAnsi="Arial" w:cs="Arial"/>
          <w:sz w:val="21"/>
          <w:szCs w:val="21"/>
        </w:rPr>
        <w:t xml:space="preserve">“generally successful”, and 22 percent </w:t>
      </w:r>
      <w:r w:rsidR="00790201" w:rsidRPr="00A60F7F">
        <w:rPr>
          <w:rFonts w:ascii="Arial" w:hAnsi="Arial" w:cs="Arial"/>
          <w:sz w:val="21"/>
          <w:szCs w:val="21"/>
        </w:rPr>
        <w:t xml:space="preserve">were assessed </w:t>
      </w:r>
      <w:r w:rsidR="00A36040" w:rsidRPr="00A60F7F">
        <w:rPr>
          <w:rFonts w:ascii="Arial" w:hAnsi="Arial" w:cs="Arial"/>
          <w:sz w:val="21"/>
          <w:szCs w:val="21"/>
        </w:rPr>
        <w:t>as complete failures (ADB</w:t>
      </w:r>
      <w:r w:rsidR="00ED2BD6" w:rsidRPr="00A60F7F">
        <w:rPr>
          <w:rFonts w:ascii="Arial" w:hAnsi="Arial" w:cs="Arial"/>
          <w:sz w:val="21"/>
          <w:szCs w:val="21"/>
        </w:rPr>
        <w:t>,</w:t>
      </w:r>
      <w:r w:rsidR="00A36040" w:rsidRPr="00A60F7F">
        <w:rPr>
          <w:rFonts w:ascii="Arial" w:hAnsi="Arial" w:cs="Arial"/>
          <w:sz w:val="21"/>
          <w:szCs w:val="21"/>
        </w:rPr>
        <w:t xml:space="preserve"> 1996)</w:t>
      </w:r>
      <w:r w:rsidR="008737D2" w:rsidRPr="00A60F7F">
        <w:rPr>
          <w:rFonts w:ascii="Arial" w:hAnsi="Arial" w:cs="Arial"/>
          <w:sz w:val="21"/>
          <w:szCs w:val="21"/>
        </w:rPr>
        <w:t xml:space="preserve">. </w:t>
      </w:r>
      <w:r w:rsidR="00A36040" w:rsidRPr="00A60F7F">
        <w:rPr>
          <w:rFonts w:ascii="Arial" w:hAnsi="Arial" w:cs="Arial"/>
          <w:sz w:val="21"/>
          <w:szCs w:val="21"/>
        </w:rPr>
        <w:t>The Pacific Paradox persists</w:t>
      </w:r>
      <w:r w:rsidR="004E6CF5" w:rsidRPr="00A60F7F">
        <w:rPr>
          <w:rFonts w:ascii="Arial" w:hAnsi="Arial" w:cs="Arial"/>
          <w:sz w:val="21"/>
          <w:szCs w:val="21"/>
        </w:rPr>
        <w:t>:</w:t>
      </w:r>
      <w:r w:rsidR="00EE59FE" w:rsidRPr="00A60F7F">
        <w:rPr>
          <w:rFonts w:ascii="Arial" w:hAnsi="Arial" w:cs="Arial"/>
          <w:sz w:val="21"/>
          <w:szCs w:val="21"/>
        </w:rPr>
        <w:t xml:space="preserve"> </w:t>
      </w:r>
      <w:r w:rsidR="004E6CF5" w:rsidRPr="00A60F7F">
        <w:rPr>
          <w:rFonts w:ascii="Arial" w:hAnsi="Arial" w:cs="Arial"/>
          <w:sz w:val="21"/>
          <w:szCs w:val="21"/>
        </w:rPr>
        <w:t>o</w:t>
      </w:r>
      <w:r w:rsidR="00A36040" w:rsidRPr="00A60F7F">
        <w:rPr>
          <w:rFonts w:ascii="Arial" w:hAnsi="Arial" w:cs="Arial"/>
          <w:sz w:val="21"/>
          <w:szCs w:val="21"/>
        </w:rPr>
        <w:t xml:space="preserve">nly half of the ADB’s projects recently completed in the Pacific have </w:t>
      </w:r>
      <w:r w:rsidR="000C79F0" w:rsidRPr="00A60F7F">
        <w:rPr>
          <w:rFonts w:ascii="Arial" w:hAnsi="Arial" w:cs="Arial"/>
          <w:sz w:val="21"/>
          <w:szCs w:val="21"/>
        </w:rPr>
        <w:t xml:space="preserve">been considered </w:t>
      </w:r>
      <w:r w:rsidR="002907A6" w:rsidRPr="00A60F7F">
        <w:rPr>
          <w:rFonts w:ascii="Arial" w:hAnsi="Arial" w:cs="Arial"/>
          <w:sz w:val="21"/>
          <w:szCs w:val="21"/>
        </w:rPr>
        <w:t>a ‘</w:t>
      </w:r>
      <w:r w:rsidR="00A36040" w:rsidRPr="00A60F7F">
        <w:rPr>
          <w:rFonts w:ascii="Arial" w:hAnsi="Arial" w:cs="Arial"/>
          <w:sz w:val="21"/>
          <w:szCs w:val="21"/>
        </w:rPr>
        <w:t>succe</w:t>
      </w:r>
      <w:r w:rsidR="000C79F0" w:rsidRPr="00A60F7F">
        <w:rPr>
          <w:rFonts w:ascii="Arial" w:hAnsi="Arial" w:cs="Arial"/>
          <w:sz w:val="21"/>
          <w:szCs w:val="21"/>
        </w:rPr>
        <w:t>ss</w:t>
      </w:r>
      <w:r w:rsidR="002907A6" w:rsidRPr="00A60F7F">
        <w:rPr>
          <w:rFonts w:ascii="Arial" w:hAnsi="Arial" w:cs="Arial"/>
          <w:sz w:val="21"/>
          <w:szCs w:val="21"/>
        </w:rPr>
        <w:t>’</w:t>
      </w:r>
      <w:r w:rsidR="00A36040" w:rsidRPr="00A60F7F">
        <w:rPr>
          <w:rFonts w:ascii="Arial" w:hAnsi="Arial" w:cs="Arial"/>
          <w:sz w:val="21"/>
          <w:szCs w:val="21"/>
        </w:rPr>
        <w:t xml:space="preserve"> (ADB, 2020</w:t>
      </w:r>
      <w:r w:rsidR="003230B9" w:rsidRPr="00A60F7F">
        <w:rPr>
          <w:rFonts w:ascii="Arial" w:hAnsi="Arial" w:cs="Arial"/>
          <w:sz w:val="21"/>
          <w:szCs w:val="21"/>
        </w:rPr>
        <w:t>)</w:t>
      </w:r>
      <w:r w:rsidR="00790201" w:rsidRPr="00A60F7F">
        <w:rPr>
          <w:rFonts w:ascii="Arial" w:hAnsi="Arial" w:cs="Arial"/>
          <w:sz w:val="21"/>
          <w:szCs w:val="21"/>
        </w:rPr>
        <w:t>. The World Bank faces s</w:t>
      </w:r>
      <w:r w:rsidR="002E4BC2" w:rsidRPr="00A60F7F">
        <w:rPr>
          <w:rFonts w:ascii="Arial" w:hAnsi="Arial" w:cs="Arial"/>
          <w:sz w:val="21"/>
          <w:szCs w:val="21"/>
        </w:rPr>
        <w:t>imila</w:t>
      </w:r>
      <w:r w:rsidR="00F74D7B" w:rsidRPr="00A60F7F">
        <w:rPr>
          <w:rFonts w:ascii="Arial" w:hAnsi="Arial" w:cs="Arial"/>
          <w:sz w:val="21"/>
          <w:szCs w:val="21"/>
        </w:rPr>
        <w:t xml:space="preserve">r </w:t>
      </w:r>
      <w:r w:rsidR="00790201" w:rsidRPr="00A60F7F">
        <w:rPr>
          <w:rFonts w:ascii="Arial" w:hAnsi="Arial" w:cs="Arial"/>
          <w:sz w:val="21"/>
          <w:szCs w:val="21"/>
        </w:rPr>
        <w:t>problems</w:t>
      </w:r>
      <w:r w:rsidR="00280C23" w:rsidRPr="00A60F7F">
        <w:rPr>
          <w:rFonts w:ascii="Arial" w:hAnsi="Arial" w:cs="Arial"/>
          <w:sz w:val="21"/>
          <w:szCs w:val="21"/>
        </w:rPr>
        <w:t xml:space="preserve"> (Wood &amp; Otor, 2019)</w:t>
      </w:r>
      <w:r w:rsidR="00F74D7B" w:rsidRPr="00A60F7F">
        <w:rPr>
          <w:rFonts w:ascii="Arial" w:hAnsi="Arial" w:cs="Arial"/>
          <w:sz w:val="21"/>
          <w:szCs w:val="21"/>
        </w:rPr>
        <w:t xml:space="preserve">. </w:t>
      </w:r>
      <w:r w:rsidR="00542D9A" w:rsidRPr="00A60F7F">
        <w:rPr>
          <w:rFonts w:ascii="Arial" w:hAnsi="Arial" w:cs="Arial"/>
          <w:sz w:val="21"/>
          <w:szCs w:val="21"/>
        </w:rPr>
        <w:t xml:space="preserve">Australian aid projects </w:t>
      </w:r>
      <w:r w:rsidR="00A36040" w:rsidRPr="00A60F7F">
        <w:rPr>
          <w:rFonts w:ascii="Arial" w:hAnsi="Arial" w:cs="Arial"/>
          <w:sz w:val="21"/>
          <w:szCs w:val="21"/>
        </w:rPr>
        <w:t xml:space="preserve">are </w:t>
      </w:r>
      <w:r w:rsidR="00321E75" w:rsidRPr="00A60F7F">
        <w:rPr>
          <w:rFonts w:ascii="Arial" w:hAnsi="Arial" w:cs="Arial"/>
          <w:sz w:val="21"/>
          <w:szCs w:val="21"/>
        </w:rPr>
        <w:t xml:space="preserve">also evaluated to be </w:t>
      </w:r>
      <w:r w:rsidR="00A36040" w:rsidRPr="00A60F7F">
        <w:rPr>
          <w:rFonts w:ascii="Arial" w:hAnsi="Arial" w:cs="Arial"/>
          <w:sz w:val="21"/>
          <w:szCs w:val="21"/>
        </w:rPr>
        <w:t>less effective in the Pacific than elsewhere in the world</w:t>
      </w:r>
      <w:r w:rsidR="00EE59FE" w:rsidRPr="00A60F7F">
        <w:rPr>
          <w:rFonts w:ascii="Arial" w:hAnsi="Arial" w:cs="Arial"/>
          <w:sz w:val="21"/>
          <w:szCs w:val="21"/>
        </w:rPr>
        <w:t xml:space="preserve">. </w:t>
      </w:r>
      <w:r w:rsidRPr="00A60F7F">
        <w:rPr>
          <w:rFonts w:ascii="Arial" w:hAnsi="Arial" w:cs="Arial"/>
          <w:sz w:val="21"/>
          <w:szCs w:val="21"/>
        </w:rPr>
        <w:t>(</w:t>
      </w:r>
      <w:r w:rsidR="002031E3" w:rsidRPr="00A60F7F">
        <w:rPr>
          <w:rFonts w:ascii="Arial" w:hAnsi="Arial" w:cs="Arial"/>
          <w:sz w:val="21"/>
          <w:szCs w:val="21"/>
        </w:rPr>
        <w:t>Wood, Otor &amp; Dornan, 2020</w:t>
      </w:r>
      <w:r w:rsidRPr="00A60F7F">
        <w:rPr>
          <w:rFonts w:ascii="Arial" w:hAnsi="Arial" w:cs="Arial"/>
          <w:sz w:val="21"/>
          <w:szCs w:val="21"/>
        </w:rPr>
        <w:t>)</w:t>
      </w:r>
      <w:r w:rsidR="00EB4EFA" w:rsidRPr="00A60F7F">
        <w:rPr>
          <w:rFonts w:ascii="Arial" w:hAnsi="Arial" w:cs="Arial"/>
          <w:sz w:val="21"/>
          <w:szCs w:val="21"/>
        </w:rPr>
        <w:t xml:space="preserve"> </w:t>
      </w:r>
    </w:p>
    <w:p w14:paraId="615816E3" w14:textId="77777777" w:rsidR="007036A3" w:rsidRPr="00A60F7F" w:rsidRDefault="007036A3" w:rsidP="00B63FC9">
      <w:pPr>
        <w:spacing w:line="360" w:lineRule="auto"/>
        <w:rPr>
          <w:rFonts w:ascii="Arial" w:hAnsi="Arial" w:cs="Arial"/>
          <w:sz w:val="21"/>
          <w:szCs w:val="21"/>
        </w:rPr>
      </w:pPr>
    </w:p>
    <w:p w14:paraId="584C5F76" w14:textId="7F0BBADE" w:rsidR="00765F5A" w:rsidRPr="00A60F7F" w:rsidRDefault="00765F5A" w:rsidP="00B63FC9">
      <w:pPr>
        <w:spacing w:line="360" w:lineRule="auto"/>
        <w:rPr>
          <w:rFonts w:ascii="Arial" w:hAnsi="Arial" w:cs="Arial"/>
          <w:sz w:val="21"/>
          <w:szCs w:val="21"/>
        </w:rPr>
      </w:pPr>
      <w:r w:rsidRPr="00A60F7F">
        <w:rPr>
          <w:rFonts w:ascii="Arial" w:hAnsi="Arial" w:cs="Arial"/>
          <w:sz w:val="21"/>
          <w:szCs w:val="21"/>
        </w:rPr>
        <w:t xml:space="preserve">Other finance partners to the Pacific have encountered similar challenges, </w:t>
      </w:r>
      <w:r w:rsidR="007F4383" w:rsidRPr="00A60F7F">
        <w:rPr>
          <w:rFonts w:ascii="Arial" w:hAnsi="Arial" w:cs="Arial"/>
          <w:sz w:val="21"/>
          <w:szCs w:val="21"/>
        </w:rPr>
        <w:t xml:space="preserve">though perhaps for different reasons, </w:t>
      </w:r>
      <w:r w:rsidRPr="00A60F7F">
        <w:rPr>
          <w:rFonts w:ascii="Arial" w:hAnsi="Arial" w:cs="Arial"/>
          <w:sz w:val="21"/>
          <w:szCs w:val="21"/>
        </w:rPr>
        <w:t xml:space="preserve">with some </w:t>
      </w:r>
      <w:r w:rsidR="00D64635" w:rsidRPr="00A60F7F">
        <w:rPr>
          <w:rFonts w:ascii="Arial" w:hAnsi="Arial" w:cs="Arial"/>
          <w:sz w:val="21"/>
          <w:szCs w:val="21"/>
        </w:rPr>
        <w:t>prominent</w:t>
      </w:r>
      <w:r w:rsidR="00790201" w:rsidRPr="00A60F7F">
        <w:rPr>
          <w:rFonts w:ascii="Arial" w:hAnsi="Arial" w:cs="Arial"/>
          <w:sz w:val="21"/>
          <w:szCs w:val="21"/>
        </w:rPr>
        <w:t xml:space="preserve"> recent</w:t>
      </w:r>
      <w:r w:rsidR="00D64635" w:rsidRPr="00A60F7F">
        <w:rPr>
          <w:rFonts w:ascii="Arial" w:hAnsi="Arial" w:cs="Arial"/>
          <w:sz w:val="21"/>
          <w:szCs w:val="21"/>
        </w:rPr>
        <w:t xml:space="preserve"> </w:t>
      </w:r>
      <w:r w:rsidRPr="00A60F7F">
        <w:rPr>
          <w:rFonts w:ascii="Arial" w:hAnsi="Arial" w:cs="Arial"/>
          <w:sz w:val="21"/>
          <w:szCs w:val="21"/>
        </w:rPr>
        <w:t>infrastructure projects</w:t>
      </w:r>
      <w:r w:rsidR="004C7808" w:rsidRPr="00A60F7F">
        <w:rPr>
          <w:rFonts w:ascii="Arial" w:hAnsi="Arial" w:cs="Arial"/>
          <w:sz w:val="21"/>
          <w:szCs w:val="21"/>
        </w:rPr>
        <w:t xml:space="preserve">: </w:t>
      </w:r>
    </w:p>
    <w:p w14:paraId="6ACB9072" w14:textId="41110096" w:rsidR="0075265F" w:rsidRPr="00A60F7F" w:rsidRDefault="0075265F" w:rsidP="00B63FC9">
      <w:pPr>
        <w:pStyle w:val="ListParagraph"/>
        <w:numPr>
          <w:ilvl w:val="0"/>
          <w:numId w:val="6"/>
        </w:numPr>
        <w:spacing w:line="360" w:lineRule="auto"/>
        <w:rPr>
          <w:rFonts w:ascii="Arial" w:hAnsi="Arial" w:cs="Arial"/>
          <w:sz w:val="21"/>
          <w:szCs w:val="21"/>
        </w:rPr>
      </w:pPr>
      <w:r w:rsidRPr="00A60F7F">
        <w:rPr>
          <w:rFonts w:ascii="Arial" w:hAnsi="Arial" w:cs="Arial"/>
          <w:sz w:val="21"/>
          <w:szCs w:val="21"/>
        </w:rPr>
        <w:t>be</w:t>
      </w:r>
      <w:r w:rsidR="00765F5A" w:rsidRPr="00A60F7F">
        <w:rPr>
          <w:rFonts w:ascii="Arial" w:hAnsi="Arial" w:cs="Arial"/>
          <w:sz w:val="21"/>
          <w:szCs w:val="21"/>
        </w:rPr>
        <w:t>ing</w:t>
      </w:r>
      <w:r w:rsidRPr="00A60F7F">
        <w:rPr>
          <w:rFonts w:ascii="Arial" w:hAnsi="Arial" w:cs="Arial"/>
          <w:sz w:val="21"/>
          <w:szCs w:val="21"/>
        </w:rPr>
        <w:t xml:space="preserve"> built to inadequate standards for the </w:t>
      </w:r>
      <w:r w:rsidR="00DB7654" w:rsidRPr="00A60F7F">
        <w:rPr>
          <w:rFonts w:ascii="Arial" w:hAnsi="Arial" w:cs="Arial"/>
          <w:sz w:val="21"/>
          <w:szCs w:val="21"/>
        </w:rPr>
        <w:t xml:space="preserve">environmental and climate </w:t>
      </w:r>
      <w:r w:rsidR="00EB21A7" w:rsidRPr="00A60F7F">
        <w:rPr>
          <w:rFonts w:ascii="Arial" w:hAnsi="Arial" w:cs="Arial"/>
          <w:sz w:val="21"/>
          <w:szCs w:val="21"/>
        </w:rPr>
        <w:t>conditions (particularly harsh in the Pacific)</w:t>
      </w:r>
      <w:r w:rsidR="00AA66CE" w:rsidRPr="00A60F7F">
        <w:rPr>
          <w:rFonts w:ascii="Arial" w:hAnsi="Arial" w:cs="Arial"/>
          <w:sz w:val="21"/>
          <w:szCs w:val="21"/>
        </w:rPr>
        <w:t>;</w:t>
      </w:r>
    </w:p>
    <w:p w14:paraId="5F21A265" w14:textId="44505D53" w:rsidR="00ED627E" w:rsidRPr="00A60F7F" w:rsidRDefault="00ED627E" w:rsidP="00B63FC9">
      <w:pPr>
        <w:pStyle w:val="ListParagraph"/>
        <w:numPr>
          <w:ilvl w:val="0"/>
          <w:numId w:val="6"/>
        </w:numPr>
        <w:spacing w:line="360" w:lineRule="auto"/>
        <w:rPr>
          <w:rFonts w:ascii="Arial" w:hAnsi="Arial" w:cs="Arial"/>
          <w:sz w:val="21"/>
          <w:szCs w:val="21"/>
        </w:rPr>
      </w:pPr>
      <w:r w:rsidRPr="00A60F7F">
        <w:rPr>
          <w:rFonts w:ascii="Arial" w:hAnsi="Arial" w:cs="Arial"/>
          <w:sz w:val="21"/>
          <w:szCs w:val="21"/>
        </w:rPr>
        <w:t>hav</w:t>
      </w:r>
      <w:r w:rsidR="00765F5A" w:rsidRPr="00A60F7F">
        <w:rPr>
          <w:rFonts w:ascii="Arial" w:hAnsi="Arial" w:cs="Arial"/>
          <w:sz w:val="21"/>
          <w:szCs w:val="21"/>
        </w:rPr>
        <w:t>ing</w:t>
      </w:r>
      <w:r w:rsidRPr="00A60F7F">
        <w:rPr>
          <w:rFonts w:ascii="Arial" w:hAnsi="Arial" w:cs="Arial"/>
          <w:sz w:val="21"/>
          <w:szCs w:val="21"/>
        </w:rPr>
        <w:t xml:space="preserve"> a significantly shorter useful life</w:t>
      </w:r>
      <w:r w:rsidR="002C6D31" w:rsidRPr="00A60F7F">
        <w:rPr>
          <w:rFonts w:ascii="Arial" w:hAnsi="Arial" w:cs="Arial"/>
          <w:sz w:val="21"/>
          <w:szCs w:val="21"/>
        </w:rPr>
        <w:t xml:space="preserve"> </w:t>
      </w:r>
      <w:r w:rsidR="00BD2835" w:rsidRPr="00A60F7F">
        <w:rPr>
          <w:rFonts w:ascii="Arial" w:hAnsi="Arial" w:cs="Arial"/>
          <w:sz w:val="21"/>
          <w:szCs w:val="21"/>
        </w:rPr>
        <w:t xml:space="preserve">(and lower value) </w:t>
      </w:r>
      <w:r w:rsidR="00ED0D2C" w:rsidRPr="00A60F7F">
        <w:rPr>
          <w:rFonts w:ascii="Arial" w:hAnsi="Arial" w:cs="Arial"/>
          <w:sz w:val="21"/>
          <w:szCs w:val="21"/>
        </w:rPr>
        <w:t>than was designed</w:t>
      </w:r>
      <w:r w:rsidR="00765F5A" w:rsidRPr="00A60F7F">
        <w:rPr>
          <w:rFonts w:ascii="Arial" w:hAnsi="Arial" w:cs="Arial"/>
          <w:sz w:val="21"/>
          <w:szCs w:val="21"/>
        </w:rPr>
        <w:t>/ scoped</w:t>
      </w:r>
      <w:r w:rsidR="00AA66CE" w:rsidRPr="00A60F7F">
        <w:rPr>
          <w:rFonts w:ascii="Arial" w:hAnsi="Arial" w:cs="Arial"/>
          <w:sz w:val="21"/>
          <w:szCs w:val="21"/>
        </w:rPr>
        <w:t>;</w:t>
      </w:r>
      <w:r w:rsidR="00ED0D2C" w:rsidRPr="00A60F7F">
        <w:rPr>
          <w:rFonts w:ascii="Arial" w:hAnsi="Arial" w:cs="Arial"/>
          <w:sz w:val="21"/>
          <w:szCs w:val="21"/>
        </w:rPr>
        <w:t xml:space="preserve"> </w:t>
      </w:r>
    </w:p>
    <w:p w14:paraId="151DD791" w14:textId="394474FE" w:rsidR="00E64F19" w:rsidRPr="00A60F7F" w:rsidRDefault="00E64F19" w:rsidP="00B63FC9">
      <w:pPr>
        <w:pStyle w:val="ListParagraph"/>
        <w:numPr>
          <w:ilvl w:val="0"/>
          <w:numId w:val="6"/>
        </w:numPr>
        <w:spacing w:line="360" w:lineRule="auto"/>
        <w:rPr>
          <w:rFonts w:ascii="Arial" w:hAnsi="Arial" w:cs="Arial"/>
          <w:sz w:val="21"/>
          <w:szCs w:val="21"/>
        </w:rPr>
      </w:pPr>
      <w:r w:rsidRPr="00A60F7F">
        <w:rPr>
          <w:rFonts w:ascii="Arial" w:hAnsi="Arial" w:cs="Arial"/>
          <w:sz w:val="21"/>
          <w:szCs w:val="21"/>
        </w:rPr>
        <w:t>not be</w:t>
      </w:r>
      <w:r w:rsidR="00765F5A" w:rsidRPr="00A60F7F">
        <w:rPr>
          <w:rFonts w:ascii="Arial" w:hAnsi="Arial" w:cs="Arial"/>
          <w:sz w:val="21"/>
          <w:szCs w:val="21"/>
        </w:rPr>
        <w:t>ing</w:t>
      </w:r>
      <w:r w:rsidRPr="00A60F7F">
        <w:rPr>
          <w:rFonts w:ascii="Arial" w:hAnsi="Arial" w:cs="Arial"/>
          <w:sz w:val="21"/>
          <w:szCs w:val="21"/>
        </w:rPr>
        <w:t xml:space="preserve"> able to be maintained due to insufficient </w:t>
      </w:r>
      <w:r w:rsidR="00765F5A" w:rsidRPr="00A60F7F">
        <w:rPr>
          <w:rFonts w:ascii="Arial" w:hAnsi="Arial" w:cs="Arial"/>
          <w:sz w:val="21"/>
          <w:szCs w:val="21"/>
        </w:rPr>
        <w:t>complementary investment</w:t>
      </w:r>
      <w:r w:rsidR="00AA66CE" w:rsidRPr="00A60F7F">
        <w:rPr>
          <w:rFonts w:ascii="Arial" w:hAnsi="Arial" w:cs="Arial"/>
          <w:sz w:val="21"/>
          <w:szCs w:val="21"/>
        </w:rPr>
        <w:t>; and/or</w:t>
      </w:r>
      <w:r w:rsidR="00765F5A" w:rsidRPr="00A60F7F">
        <w:rPr>
          <w:rFonts w:ascii="Arial" w:hAnsi="Arial" w:cs="Arial"/>
          <w:sz w:val="21"/>
          <w:szCs w:val="21"/>
        </w:rPr>
        <w:t xml:space="preserve"> </w:t>
      </w:r>
    </w:p>
    <w:p w14:paraId="52A1E6A4" w14:textId="09F0F99E" w:rsidR="00E55CA0" w:rsidRPr="00A60F7F" w:rsidRDefault="00DB7654" w:rsidP="00B63FC9">
      <w:pPr>
        <w:pStyle w:val="ListParagraph"/>
        <w:numPr>
          <w:ilvl w:val="0"/>
          <w:numId w:val="6"/>
        </w:numPr>
        <w:spacing w:line="360" w:lineRule="auto"/>
        <w:rPr>
          <w:rFonts w:ascii="Arial" w:hAnsi="Arial" w:cs="Arial"/>
          <w:sz w:val="21"/>
          <w:szCs w:val="21"/>
        </w:rPr>
      </w:pPr>
      <w:r w:rsidRPr="00A60F7F">
        <w:rPr>
          <w:rFonts w:ascii="Arial" w:hAnsi="Arial" w:cs="Arial"/>
          <w:sz w:val="21"/>
          <w:szCs w:val="21"/>
        </w:rPr>
        <w:t>deliver</w:t>
      </w:r>
      <w:r w:rsidR="00765F5A" w:rsidRPr="00A60F7F">
        <w:rPr>
          <w:rFonts w:ascii="Arial" w:hAnsi="Arial" w:cs="Arial"/>
          <w:sz w:val="21"/>
          <w:szCs w:val="21"/>
        </w:rPr>
        <w:t>ing</w:t>
      </w:r>
      <w:r w:rsidRPr="00A60F7F">
        <w:rPr>
          <w:rFonts w:ascii="Arial" w:hAnsi="Arial" w:cs="Arial"/>
          <w:sz w:val="21"/>
          <w:szCs w:val="21"/>
        </w:rPr>
        <w:t xml:space="preserve"> </w:t>
      </w:r>
      <w:r w:rsidR="00640743" w:rsidRPr="00A60F7F">
        <w:rPr>
          <w:rFonts w:ascii="Arial" w:hAnsi="Arial" w:cs="Arial"/>
          <w:sz w:val="21"/>
          <w:szCs w:val="21"/>
        </w:rPr>
        <w:t>benefits that are inequitably distributed</w:t>
      </w:r>
      <w:r w:rsidR="00D81C0E" w:rsidRPr="00A60F7F">
        <w:rPr>
          <w:rFonts w:ascii="Arial" w:hAnsi="Arial" w:cs="Arial"/>
          <w:sz w:val="21"/>
          <w:szCs w:val="21"/>
        </w:rPr>
        <w:t xml:space="preserve">. </w:t>
      </w:r>
    </w:p>
    <w:p w14:paraId="1EF998CA" w14:textId="60FE9B6B" w:rsidR="00B93B1F" w:rsidRPr="00A60F7F" w:rsidRDefault="003526B4" w:rsidP="00B63FC9">
      <w:pPr>
        <w:spacing w:line="360" w:lineRule="auto"/>
        <w:rPr>
          <w:rStyle w:val="contentpasted0"/>
          <w:rFonts w:ascii="Arial" w:hAnsi="Arial" w:cs="Arial"/>
          <w:b/>
          <w:bCs/>
          <w:sz w:val="21"/>
          <w:szCs w:val="21"/>
        </w:rPr>
      </w:pPr>
      <w:r w:rsidRPr="00A60F7F">
        <w:rPr>
          <w:rStyle w:val="contentpasted0"/>
          <w:rFonts w:ascii="Arial" w:hAnsi="Arial" w:cs="Arial"/>
          <w:b/>
          <w:bCs/>
          <w:sz w:val="21"/>
          <w:szCs w:val="21"/>
        </w:rPr>
        <w:t xml:space="preserve">Safeguards </w:t>
      </w:r>
      <w:r w:rsidR="00153E72" w:rsidRPr="00A60F7F">
        <w:rPr>
          <w:rStyle w:val="contentpasted0"/>
          <w:rFonts w:ascii="Arial" w:hAnsi="Arial" w:cs="Arial"/>
          <w:b/>
          <w:bCs/>
          <w:sz w:val="21"/>
          <w:szCs w:val="21"/>
        </w:rPr>
        <w:t>in</w:t>
      </w:r>
      <w:r w:rsidRPr="00A60F7F">
        <w:rPr>
          <w:rStyle w:val="contentpasted0"/>
          <w:rFonts w:ascii="Arial" w:hAnsi="Arial" w:cs="Arial"/>
          <w:b/>
          <w:bCs/>
          <w:sz w:val="21"/>
          <w:szCs w:val="21"/>
        </w:rPr>
        <w:t xml:space="preserve"> Focus</w:t>
      </w:r>
    </w:p>
    <w:p w14:paraId="769AE7CE" w14:textId="6775CAAB" w:rsidR="00790201" w:rsidRPr="00A60F7F" w:rsidRDefault="00765F5A" w:rsidP="00B63FC9">
      <w:pPr>
        <w:pStyle w:val="NormalWeb"/>
        <w:shd w:val="clear" w:color="auto" w:fill="FFFFFF"/>
        <w:spacing w:line="360" w:lineRule="auto"/>
        <w:rPr>
          <w:rStyle w:val="contentpasted0"/>
          <w:rFonts w:ascii="Arial" w:hAnsi="Arial" w:cs="Arial"/>
          <w:sz w:val="21"/>
          <w:szCs w:val="21"/>
        </w:rPr>
      </w:pPr>
      <w:r w:rsidRPr="00A60F7F">
        <w:rPr>
          <w:rStyle w:val="contentpasted0"/>
          <w:rFonts w:ascii="Arial" w:hAnsi="Arial" w:cs="Arial"/>
          <w:sz w:val="21"/>
          <w:szCs w:val="21"/>
        </w:rPr>
        <w:t xml:space="preserve">Separate review and assessment by the World Bank, ADB and DFAT indicate that </w:t>
      </w:r>
      <w:r w:rsidRPr="00A60F7F">
        <w:rPr>
          <w:rFonts w:ascii="Arial" w:hAnsi="Arial" w:cs="Arial"/>
          <w:sz w:val="21"/>
          <w:szCs w:val="21"/>
        </w:rPr>
        <w:t xml:space="preserve">the most </w:t>
      </w:r>
      <w:bookmarkStart w:id="0" w:name="_Hlk136444213"/>
      <w:r w:rsidRPr="00A60F7F">
        <w:rPr>
          <w:rFonts w:ascii="Arial" w:hAnsi="Arial" w:cs="Arial"/>
          <w:sz w:val="21"/>
          <w:szCs w:val="21"/>
        </w:rPr>
        <w:t xml:space="preserve">common root causes of unsuccessful projects </w:t>
      </w:r>
      <w:bookmarkEnd w:id="0"/>
      <w:r w:rsidR="00C94457" w:rsidRPr="00A60F7F">
        <w:rPr>
          <w:rFonts w:ascii="Arial" w:hAnsi="Arial" w:cs="Arial"/>
          <w:sz w:val="21"/>
          <w:szCs w:val="21"/>
        </w:rPr>
        <w:t>include</w:t>
      </w:r>
      <w:r w:rsidRPr="00A60F7F">
        <w:rPr>
          <w:rFonts w:ascii="Arial" w:hAnsi="Arial" w:cs="Arial"/>
          <w:sz w:val="21"/>
          <w:szCs w:val="21"/>
        </w:rPr>
        <w:t xml:space="preserve"> inadequate initial diagnostics and project design, insufficient implementation support and monitoring, weak government ownership, and thin capacity of implementing agencies. </w:t>
      </w:r>
      <w:r w:rsidR="00C94457" w:rsidRPr="00A60F7F">
        <w:rPr>
          <w:rFonts w:ascii="Arial" w:hAnsi="Arial" w:cs="Arial"/>
          <w:sz w:val="21"/>
          <w:szCs w:val="21"/>
        </w:rPr>
        <w:t>However, i</w:t>
      </w:r>
      <w:r w:rsidRPr="00A60F7F">
        <w:rPr>
          <w:rFonts w:ascii="Arial" w:hAnsi="Arial" w:cs="Arial"/>
          <w:sz w:val="21"/>
          <w:szCs w:val="21"/>
        </w:rPr>
        <w:t>ncreasingly prominent a</w:t>
      </w:r>
      <w:r w:rsidR="00C25A45" w:rsidRPr="00A60F7F">
        <w:rPr>
          <w:rStyle w:val="contentpasted0"/>
          <w:rFonts w:ascii="Arial" w:hAnsi="Arial" w:cs="Arial"/>
          <w:sz w:val="21"/>
          <w:szCs w:val="21"/>
        </w:rPr>
        <w:t xml:space="preserve">mong the </w:t>
      </w:r>
      <w:r w:rsidR="00B71EB7" w:rsidRPr="00A60F7F">
        <w:rPr>
          <w:rStyle w:val="contentpasted0"/>
          <w:rFonts w:ascii="Arial" w:hAnsi="Arial" w:cs="Arial"/>
          <w:sz w:val="21"/>
          <w:szCs w:val="21"/>
        </w:rPr>
        <w:t>wide range</w:t>
      </w:r>
      <w:r w:rsidR="00C25A45" w:rsidRPr="00A60F7F">
        <w:rPr>
          <w:rStyle w:val="contentpasted0"/>
          <w:rFonts w:ascii="Arial" w:hAnsi="Arial" w:cs="Arial"/>
          <w:sz w:val="21"/>
          <w:szCs w:val="21"/>
        </w:rPr>
        <w:t xml:space="preserve"> of </w:t>
      </w:r>
      <w:r w:rsidR="00A6577E" w:rsidRPr="00A60F7F">
        <w:rPr>
          <w:rStyle w:val="contentpasted0"/>
          <w:rFonts w:ascii="Arial" w:hAnsi="Arial" w:cs="Arial"/>
          <w:sz w:val="21"/>
          <w:szCs w:val="21"/>
        </w:rPr>
        <w:t xml:space="preserve">factors which correlate with project </w:t>
      </w:r>
      <w:r w:rsidR="006F0EA7" w:rsidRPr="00A60F7F">
        <w:rPr>
          <w:rStyle w:val="contentpasted0"/>
          <w:rFonts w:ascii="Arial" w:hAnsi="Arial" w:cs="Arial"/>
          <w:sz w:val="21"/>
          <w:szCs w:val="21"/>
        </w:rPr>
        <w:t xml:space="preserve">risk </w:t>
      </w:r>
      <w:r w:rsidR="00D8382F" w:rsidRPr="00A60F7F">
        <w:rPr>
          <w:rStyle w:val="contentpasted0"/>
          <w:rFonts w:ascii="Arial" w:hAnsi="Arial" w:cs="Arial"/>
          <w:sz w:val="21"/>
          <w:szCs w:val="21"/>
        </w:rPr>
        <w:t xml:space="preserve">and delay </w:t>
      </w:r>
      <w:r w:rsidR="00614D5F" w:rsidRPr="00A60F7F">
        <w:rPr>
          <w:rStyle w:val="contentpasted0"/>
          <w:rFonts w:ascii="Arial" w:hAnsi="Arial" w:cs="Arial"/>
          <w:sz w:val="21"/>
          <w:szCs w:val="21"/>
        </w:rPr>
        <w:t>in the Pacific</w:t>
      </w:r>
      <w:r w:rsidR="00C94457" w:rsidRPr="00A60F7F">
        <w:rPr>
          <w:rStyle w:val="contentpasted0"/>
          <w:rFonts w:ascii="Arial" w:hAnsi="Arial" w:cs="Arial"/>
          <w:sz w:val="21"/>
          <w:szCs w:val="21"/>
        </w:rPr>
        <w:t xml:space="preserve"> are</w:t>
      </w:r>
      <w:r w:rsidR="004328AB" w:rsidRPr="00A60F7F">
        <w:rPr>
          <w:rStyle w:val="contentpasted0"/>
          <w:rFonts w:ascii="Arial" w:hAnsi="Arial" w:cs="Arial"/>
          <w:sz w:val="21"/>
          <w:szCs w:val="21"/>
        </w:rPr>
        <w:t xml:space="preserve"> </w:t>
      </w:r>
      <w:r w:rsidR="006F0EA7" w:rsidRPr="00A60F7F">
        <w:rPr>
          <w:rStyle w:val="contentpasted0"/>
          <w:rFonts w:ascii="Arial" w:hAnsi="Arial" w:cs="Arial"/>
          <w:sz w:val="21"/>
          <w:szCs w:val="21"/>
        </w:rPr>
        <w:t>E&amp;S</w:t>
      </w:r>
      <w:r w:rsidR="00841AFE" w:rsidRPr="00A60F7F">
        <w:rPr>
          <w:rStyle w:val="contentpasted0"/>
          <w:rFonts w:ascii="Arial" w:hAnsi="Arial" w:cs="Arial"/>
          <w:sz w:val="21"/>
          <w:szCs w:val="21"/>
        </w:rPr>
        <w:t xml:space="preserve"> </w:t>
      </w:r>
      <w:r w:rsidR="00097B7F" w:rsidRPr="00A60F7F">
        <w:rPr>
          <w:rStyle w:val="contentpasted0"/>
          <w:rFonts w:ascii="Arial" w:hAnsi="Arial" w:cs="Arial"/>
          <w:sz w:val="21"/>
          <w:szCs w:val="21"/>
        </w:rPr>
        <w:t>safeguard</w:t>
      </w:r>
      <w:r w:rsidR="00841AFE" w:rsidRPr="00A60F7F">
        <w:rPr>
          <w:rStyle w:val="contentpasted0"/>
          <w:rFonts w:ascii="Arial" w:hAnsi="Arial" w:cs="Arial"/>
          <w:sz w:val="21"/>
          <w:szCs w:val="21"/>
        </w:rPr>
        <w:t xml:space="preserve"> policies (‘safeguards’)</w:t>
      </w:r>
      <w:r w:rsidR="00C94457" w:rsidRPr="00A60F7F">
        <w:rPr>
          <w:rStyle w:val="contentpasted0"/>
          <w:rFonts w:ascii="Arial" w:hAnsi="Arial" w:cs="Arial"/>
          <w:sz w:val="21"/>
          <w:szCs w:val="21"/>
        </w:rPr>
        <w:t>, which have</w:t>
      </w:r>
      <w:r w:rsidR="00097B7F" w:rsidRPr="00A60F7F">
        <w:rPr>
          <w:rStyle w:val="contentpasted0"/>
          <w:rFonts w:ascii="Arial" w:hAnsi="Arial" w:cs="Arial"/>
          <w:sz w:val="21"/>
          <w:szCs w:val="21"/>
        </w:rPr>
        <w:t xml:space="preserve"> emerged as </w:t>
      </w:r>
      <w:r w:rsidR="00790201" w:rsidRPr="00A60F7F">
        <w:rPr>
          <w:rStyle w:val="contentpasted0"/>
          <w:rFonts w:ascii="Arial" w:hAnsi="Arial" w:cs="Arial"/>
          <w:sz w:val="21"/>
          <w:szCs w:val="21"/>
        </w:rPr>
        <w:t>a</w:t>
      </w:r>
      <w:r w:rsidR="00097B7F" w:rsidRPr="00A60F7F">
        <w:rPr>
          <w:rStyle w:val="contentpasted0"/>
          <w:rFonts w:ascii="Arial" w:hAnsi="Arial" w:cs="Arial"/>
          <w:sz w:val="21"/>
          <w:szCs w:val="21"/>
        </w:rPr>
        <w:t xml:space="preserve"> major focus of </w:t>
      </w:r>
      <w:r w:rsidR="00A86F32" w:rsidRPr="00A60F7F">
        <w:rPr>
          <w:rStyle w:val="contentpasted0"/>
          <w:rFonts w:ascii="Arial" w:hAnsi="Arial" w:cs="Arial"/>
          <w:sz w:val="21"/>
          <w:szCs w:val="21"/>
        </w:rPr>
        <w:t xml:space="preserve">development actor </w:t>
      </w:r>
      <w:r w:rsidRPr="00A60F7F">
        <w:rPr>
          <w:rStyle w:val="contentpasted0"/>
          <w:rFonts w:ascii="Arial" w:hAnsi="Arial" w:cs="Arial"/>
          <w:sz w:val="21"/>
          <w:szCs w:val="21"/>
        </w:rPr>
        <w:t>attention</w:t>
      </w:r>
      <w:r w:rsidR="003E48B9" w:rsidRPr="00A60F7F">
        <w:rPr>
          <w:rStyle w:val="contentpasted0"/>
          <w:rFonts w:ascii="Arial" w:hAnsi="Arial" w:cs="Arial"/>
          <w:sz w:val="21"/>
          <w:szCs w:val="21"/>
        </w:rPr>
        <w:t>.</w:t>
      </w:r>
      <w:r w:rsidR="00614D5F" w:rsidRPr="00A60F7F">
        <w:rPr>
          <w:rStyle w:val="contentpasted0"/>
          <w:rFonts w:ascii="Arial" w:hAnsi="Arial" w:cs="Arial"/>
          <w:sz w:val="21"/>
          <w:szCs w:val="21"/>
        </w:rPr>
        <w:t xml:space="preserve"> </w:t>
      </w:r>
    </w:p>
    <w:p w14:paraId="11E43BAD" w14:textId="4ED72977" w:rsidR="00C06442" w:rsidRPr="00A60F7F" w:rsidRDefault="00C91090" w:rsidP="00B63FC9">
      <w:pPr>
        <w:pStyle w:val="NormalWeb"/>
        <w:shd w:val="clear" w:color="auto" w:fill="FFFFFF"/>
        <w:spacing w:line="360" w:lineRule="auto"/>
        <w:rPr>
          <w:rStyle w:val="contentpasted0"/>
          <w:rFonts w:ascii="Arial" w:hAnsi="Arial" w:cs="Arial"/>
          <w:sz w:val="21"/>
          <w:szCs w:val="21"/>
        </w:rPr>
      </w:pPr>
      <w:r w:rsidRPr="00A60F7F">
        <w:rPr>
          <w:rStyle w:val="contentpasted0"/>
          <w:rFonts w:ascii="Arial" w:hAnsi="Arial" w:cs="Arial"/>
          <w:sz w:val="21"/>
          <w:szCs w:val="21"/>
        </w:rPr>
        <w:t>Safeguards</w:t>
      </w:r>
      <w:r w:rsidR="00841AFE" w:rsidRPr="00A60F7F">
        <w:rPr>
          <w:rStyle w:val="contentpasted0"/>
          <w:rFonts w:ascii="Arial" w:hAnsi="Arial" w:cs="Arial"/>
          <w:sz w:val="21"/>
          <w:szCs w:val="21"/>
        </w:rPr>
        <w:t xml:space="preserve"> </w:t>
      </w:r>
      <w:r w:rsidR="00F5089D" w:rsidRPr="00A60F7F">
        <w:rPr>
          <w:rStyle w:val="contentpasted0"/>
          <w:rFonts w:ascii="Arial" w:hAnsi="Arial" w:cs="Arial"/>
          <w:sz w:val="21"/>
          <w:szCs w:val="21"/>
        </w:rPr>
        <w:t xml:space="preserve">considerations in </w:t>
      </w:r>
      <w:r w:rsidR="00B8633B" w:rsidRPr="00A60F7F">
        <w:rPr>
          <w:rStyle w:val="contentpasted0"/>
          <w:rFonts w:ascii="Arial" w:hAnsi="Arial" w:cs="Arial"/>
          <w:sz w:val="21"/>
          <w:szCs w:val="21"/>
        </w:rPr>
        <w:t>Pacific</w:t>
      </w:r>
      <w:r w:rsidR="00F5089D" w:rsidRPr="00A60F7F">
        <w:rPr>
          <w:rStyle w:val="contentpasted0"/>
          <w:rFonts w:ascii="Arial" w:hAnsi="Arial" w:cs="Arial"/>
          <w:sz w:val="21"/>
          <w:szCs w:val="21"/>
        </w:rPr>
        <w:t xml:space="preserve"> infrastructure financing </w:t>
      </w:r>
      <w:r w:rsidR="00B8633B" w:rsidRPr="00A60F7F">
        <w:rPr>
          <w:rStyle w:val="contentpasted0"/>
          <w:rFonts w:ascii="Arial" w:hAnsi="Arial" w:cs="Arial"/>
          <w:sz w:val="21"/>
          <w:szCs w:val="21"/>
        </w:rPr>
        <w:t>are</w:t>
      </w:r>
      <w:r w:rsidR="00F5089D" w:rsidRPr="00A60F7F">
        <w:rPr>
          <w:rStyle w:val="contentpasted0"/>
          <w:rFonts w:ascii="Arial" w:hAnsi="Arial" w:cs="Arial"/>
          <w:sz w:val="21"/>
          <w:szCs w:val="21"/>
        </w:rPr>
        <w:t xml:space="preserve"> characterised by</w:t>
      </w:r>
      <w:r w:rsidR="00B8633B" w:rsidRPr="00A60F7F">
        <w:rPr>
          <w:rStyle w:val="contentpasted0"/>
          <w:rFonts w:ascii="Arial" w:hAnsi="Arial" w:cs="Arial"/>
          <w:sz w:val="21"/>
          <w:szCs w:val="21"/>
        </w:rPr>
        <w:t xml:space="preserve"> perceived</w:t>
      </w:r>
      <w:r w:rsidR="00F5089D" w:rsidRPr="00A60F7F">
        <w:rPr>
          <w:rStyle w:val="contentpasted0"/>
          <w:rFonts w:ascii="Arial" w:hAnsi="Arial" w:cs="Arial"/>
          <w:sz w:val="21"/>
          <w:szCs w:val="21"/>
        </w:rPr>
        <w:t xml:space="preserve"> gaps and tensions between the international Development Assistance Committee (DAC) standards</w:t>
      </w:r>
      <w:r w:rsidR="00F417A9" w:rsidRPr="00A60F7F">
        <w:rPr>
          <w:rStyle w:val="contentpasted0"/>
          <w:rFonts w:ascii="Arial" w:hAnsi="Arial" w:cs="Arial"/>
          <w:sz w:val="21"/>
          <w:szCs w:val="21"/>
        </w:rPr>
        <w:t xml:space="preserve"> and approaches of traditional MDBs on the one hand</w:t>
      </w:r>
      <w:r w:rsidR="00F5089D" w:rsidRPr="00A60F7F">
        <w:rPr>
          <w:rStyle w:val="contentpasted0"/>
          <w:rFonts w:ascii="Arial" w:hAnsi="Arial" w:cs="Arial"/>
          <w:sz w:val="21"/>
          <w:szCs w:val="21"/>
        </w:rPr>
        <w:t>, and emerging non-traditional financing institutions which are less legalistic and more reliant on country systems on the other. </w:t>
      </w:r>
      <w:r w:rsidR="00D05A75" w:rsidRPr="00A60F7F">
        <w:rPr>
          <w:rStyle w:val="contentpasted0"/>
          <w:rFonts w:ascii="Arial" w:hAnsi="Arial" w:cs="Arial"/>
          <w:sz w:val="21"/>
          <w:szCs w:val="21"/>
        </w:rPr>
        <w:t xml:space="preserve">While </w:t>
      </w:r>
      <w:r w:rsidR="00B3563A" w:rsidRPr="00A60F7F">
        <w:rPr>
          <w:rStyle w:val="contentpasted0"/>
          <w:rFonts w:ascii="Arial" w:hAnsi="Arial" w:cs="Arial"/>
          <w:sz w:val="21"/>
          <w:szCs w:val="21"/>
        </w:rPr>
        <w:t xml:space="preserve">such a characterisation </w:t>
      </w:r>
      <w:r w:rsidR="000A7FF0" w:rsidRPr="00A60F7F">
        <w:rPr>
          <w:rStyle w:val="contentpasted0"/>
          <w:rFonts w:ascii="Arial" w:hAnsi="Arial" w:cs="Arial"/>
          <w:sz w:val="21"/>
          <w:szCs w:val="21"/>
        </w:rPr>
        <w:t xml:space="preserve">is </w:t>
      </w:r>
      <w:r w:rsidR="00A4794E" w:rsidRPr="00A60F7F">
        <w:rPr>
          <w:rStyle w:val="contentpasted0"/>
          <w:rFonts w:ascii="Arial" w:hAnsi="Arial" w:cs="Arial"/>
          <w:sz w:val="21"/>
          <w:szCs w:val="21"/>
        </w:rPr>
        <w:t>heavily</w:t>
      </w:r>
      <w:r w:rsidR="00B3563A" w:rsidRPr="00A60F7F">
        <w:rPr>
          <w:rStyle w:val="contentpasted0"/>
          <w:rFonts w:ascii="Arial" w:hAnsi="Arial" w:cs="Arial"/>
          <w:sz w:val="21"/>
          <w:szCs w:val="21"/>
        </w:rPr>
        <w:t xml:space="preserve"> reductive</w:t>
      </w:r>
      <w:r w:rsidR="005F1B83" w:rsidRPr="00A60F7F">
        <w:rPr>
          <w:rStyle w:val="contentpasted0"/>
          <w:rFonts w:ascii="Arial" w:hAnsi="Arial" w:cs="Arial"/>
          <w:sz w:val="21"/>
          <w:szCs w:val="21"/>
        </w:rPr>
        <w:t xml:space="preserve"> of nuance</w:t>
      </w:r>
      <w:r w:rsidR="00865F73" w:rsidRPr="00A60F7F">
        <w:rPr>
          <w:rStyle w:val="contentpasted0"/>
          <w:rFonts w:ascii="Arial" w:hAnsi="Arial" w:cs="Arial"/>
          <w:sz w:val="21"/>
          <w:szCs w:val="21"/>
        </w:rPr>
        <w:t>,</w:t>
      </w:r>
      <w:r w:rsidR="00A31465" w:rsidRPr="00A60F7F">
        <w:rPr>
          <w:rStyle w:val="contentpasted0"/>
          <w:rFonts w:ascii="Arial" w:hAnsi="Arial" w:cs="Arial"/>
          <w:sz w:val="21"/>
          <w:szCs w:val="21"/>
        </w:rPr>
        <w:t xml:space="preserve"> </w:t>
      </w:r>
      <w:r w:rsidR="0083407C" w:rsidRPr="00A60F7F">
        <w:rPr>
          <w:rStyle w:val="contentpasted0"/>
          <w:rFonts w:ascii="Arial" w:hAnsi="Arial" w:cs="Arial"/>
          <w:sz w:val="21"/>
          <w:szCs w:val="21"/>
        </w:rPr>
        <w:t>the</w:t>
      </w:r>
      <w:r w:rsidR="00FF6535" w:rsidRPr="00A60F7F">
        <w:rPr>
          <w:rStyle w:val="contentpasted0"/>
          <w:rFonts w:ascii="Arial" w:hAnsi="Arial" w:cs="Arial"/>
          <w:sz w:val="21"/>
          <w:szCs w:val="21"/>
        </w:rPr>
        <w:t xml:space="preserve"> respective ‘approaches’ to safeguards</w:t>
      </w:r>
      <w:r w:rsidR="004A3934" w:rsidRPr="00A60F7F">
        <w:rPr>
          <w:rStyle w:val="contentpasted0"/>
          <w:rFonts w:ascii="Arial" w:hAnsi="Arial" w:cs="Arial"/>
          <w:sz w:val="21"/>
          <w:szCs w:val="21"/>
        </w:rPr>
        <w:t xml:space="preserve"> </w:t>
      </w:r>
      <w:r w:rsidR="003E6A6C" w:rsidRPr="00A60F7F">
        <w:rPr>
          <w:rStyle w:val="contentpasted0"/>
          <w:rFonts w:ascii="Arial" w:hAnsi="Arial" w:cs="Arial"/>
          <w:sz w:val="21"/>
          <w:szCs w:val="21"/>
        </w:rPr>
        <w:t>are nonetheless underpinned by distinct philosophy and practices</w:t>
      </w:r>
      <w:r w:rsidR="00C035F4" w:rsidRPr="00A60F7F">
        <w:rPr>
          <w:rStyle w:val="contentpasted0"/>
          <w:rFonts w:ascii="Arial" w:hAnsi="Arial" w:cs="Arial"/>
          <w:sz w:val="21"/>
          <w:szCs w:val="21"/>
        </w:rPr>
        <w:t xml:space="preserve"> toward development assistance </w:t>
      </w:r>
      <w:r w:rsidR="00493BE9" w:rsidRPr="00A60F7F">
        <w:rPr>
          <w:rStyle w:val="contentpasted0"/>
          <w:rFonts w:ascii="Arial" w:hAnsi="Arial" w:cs="Arial"/>
          <w:sz w:val="21"/>
          <w:szCs w:val="21"/>
        </w:rPr>
        <w:t>and cooperation</w:t>
      </w:r>
      <w:r w:rsidR="00C035F4" w:rsidRPr="00A60F7F">
        <w:rPr>
          <w:rStyle w:val="contentpasted0"/>
          <w:rFonts w:ascii="Arial" w:hAnsi="Arial" w:cs="Arial"/>
          <w:sz w:val="21"/>
          <w:szCs w:val="21"/>
        </w:rPr>
        <w:t>.</w:t>
      </w:r>
      <w:r w:rsidR="003E6A6C" w:rsidRPr="00A60F7F">
        <w:rPr>
          <w:rStyle w:val="contentpasted0"/>
          <w:rFonts w:ascii="Arial" w:hAnsi="Arial" w:cs="Arial"/>
          <w:sz w:val="21"/>
          <w:szCs w:val="21"/>
        </w:rPr>
        <w:t xml:space="preserve"> </w:t>
      </w:r>
      <w:r w:rsidR="00EC70D4" w:rsidRPr="00A60F7F">
        <w:rPr>
          <w:rStyle w:val="contentpasted0"/>
          <w:rFonts w:ascii="Arial" w:hAnsi="Arial" w:cs="Arial"/>
          <w:sz w:val="21"/>
          <w:szCs w:val="21"/>
        </w:rPr>
        <w:t>B</w:t>
      </w:r>
      <w:r w:rsidR="00B4698A" w:rsidRPr="00A60F7F">
        <w:rPr>
          <w:rStyle w:val="contentpasted0"/>
          <w:rFonts w:ascii="Arial" w:hAnsi="Arial" w:cs="Arial"/>
          <w:sz w:val="21"/>
          <w:szCs w:val="21"/>
        </w:rPr>
        <w:t>orrower countries</w:t>
      </w:r>
      <w:r w:rsidR="003E6A6C" w:rsidRPr="00A60F7F">
        <w:rPr>
          <w:rStyle w:val="contentpasted0"/>
          <w:rFonts w:ascii="Arial" w:hAnsi="Arial" w:cs="Arial"/>
          <w:sz w:val="21"/>
          <w:szCs w:val="21"/>
        </w:rPr>
        <w:t xml:space="preserve"> </w:t>
      </w:r>
      <w:r w:rsidR="00F33F2B" w:rsidRPr="00A60F7F">
        <w:rPr>
          <w:rStyle w:val="contentpasted0"/>
          <w:rFonts w:ascii="Arial" w:hAnsi="Arial" w:cs="Arial"/>
          <w:sz w:val="21"/>
          <w:szCs w:val="21"/>
        </w:rPr>
        <w:t xml:space="preserve">are </w:t>
      </w:r>
      <w:r w:rsidR="004F3536" w:rsidRPr="00A60F7F">
        <w:rPr>
          <w:rStyle w:val="contentpasted0"/>
          <w:rFonts w:ascii="Arial" w:hAnsi="Arial" w:cs="Arial"/>
          <w:sz w:val="21"/>
          <w:szCs w:val="21"/>
        </w:rPr>
        <w:t xml:space="preserve">thus </w:t>
      </w:r>
      <w:r w:rsidR="00F33F2B" w:rsidRPr="00A60F7F">
        <w:rPr>
          <w:rStyle w:val="contentpasted0"/>
          <w:rFonts w:ascii="Arial" w:hAnsi="Arial" w:cs="Arial"/>
          <w:sz w:val="21"/>
          <w:szCs w:val="21"/>
        </w:rPr>
        <w:t>considered</w:t>
      </w:r>
      <w:r w:rsidR="00EC70D4" w:rsidRPr="00A60F7F">
        <w:rPr>
          <w:rStyle w:val="contentpasted0"/>
          <w:rFonts w:ascii="Arial" w:hAnsi="Arial" w:cs="Arial"/>
          <w:sz w:val="21"/>
          <w:szCs w:val="21"/>
        </w:rPr>
        <w:t xml:space="preserve"> to </w:t>
      </w:r>
      <w:r w:rsidR="00F33F2B" w:rsidRPr="00A60F7F">
        <w:rPr>
          <w:rStyle w:val="contentpasted0"/>
          <w:rFonts w:ascii="Arial" w:hAnsi="Arial" w:cs="Arial"/>
          <w:sz w:val="21"/>
          <w:szCs w:val="21"/>
        </w:rPr>
        <w:t>face</w:t>
      </w:r>
      <w:r w:rsidR="00EC70D4" w:rsidRPr="00A60F7F">
        <w:rPr>
          <w:rStyle w:val="contentpasted0"/>
          <w:rFonts w:ascii="Arial" w:hAnsi="Arial" w:cs="Arial"/>
          <w:sz w:val="21"/>
          <w:szCs w:val="21"/>
        </w:rPr>
        <w:t xml:space="preserve"> a choice</w:t>
      </w:r>
      <w:r w:rsidR="00F33F2B" w:rsidRPr="00A60F7F">
        <w:rPr>
          <w:rStyle w:val="contentpasted0"/>
          <w:rFonts w:ascii="Arial" w:hAnsi="Arial" w:cs="Arial"/>
          <w:sz w:val="21"/>
          <w:szCs w:val="21"/>
        </w:rPr>
        <w:t xml:space="preserve"> </w:t>
      </w:r>
      <w:r w:rsidR="00170067" w:rsidRPr="00A60F7F">
        <w:rPr>
          <w:rStyle w:val="contentpasted0"/>
          <w:rFonts w:ascii="Arial" w:hAnsi="Arial" w:cs="Arial"/>
          <w:sz w:val="21"/>
          <w:szCs w:val="21"/>
        </w:rPr>
        <w:t>about</w:t>
      </w:r>
      <w:r w:rsidR="00751D1A" w:rsidRPr="00A60F7F">
        <w:rPr>
          <w:rStyle w:val="contentpasted0"/>
          <w:rFonts w:ascii="Arial" w:hAnsi="Arial" w:cs="Arial"/>
          <w:sz w:val="21"/>
          <w:szCs w:val="21"/>
        </w:rPr>
        <w:t xml:space="preserve"> </w:t>
      </w:r>
      <w:r w:rsidR="00170067" w:rsidRPr="00A60F7F">
        <w:rPr>
          <w:rStyle w:val="contentpasted0"/>
          <w:rFonts w:ascii="Arial" w:hAnsi="Arial" w:cs="Arial"/>
          <w:sz w:val="21"/>
          <w:szCs w:val="21"/>
        </w:rPr>
        <w:t>whether to</w:t>
      </w:r>
      <w:r w:rsidR="00CE72A1" w:rsidRPr="00A60F7F">
        <w:rPr>
          <w:rStyle w:val="contentpasted0"/>
          <w:rFonts w:ascii="Arial" w:hAnsi="Arial" w:cs="Arial"/>
          <w:sz w:val="21"/>
          <w:szCs w:val="21"/>
        </w:rPr>
        <w:t xml:space="preserve"> </w:t>
      </w:r>
      <w:r w:rsidR="001173E1" w:rsidRPr="00A60F7F">
        <w:rPr>
          <w:rStyle w:val="contentpasted0"/>
          <w:rFonts w:ascii="Arial" w:hAnsi="Arial" w:cs="Arial"/>
          <w:sz w:val="21"/>
          <w:szCs w:val="21"/>
        </w:rPr>
        <w:t xml:space="preserve">join </w:t>
      </w:r>
      <w:r w:rsidR="00CE72A1" w:rsidRPr="00A60F7F">
        <w:rPr>
          <w:rStyle w:val="contentpasted0"/>
          <w:rFonts w:ascii="Arial" w:hAnsi="Arial" w:cs="Arial"/>
          <w:sz w:val="21"/>
          <w:szCs w:val="21"/>
        </w:rPr>
        <w:t xml:space="preserve">with </w:t>
      </w:r>
      <w:r w:rsidR="00790201" w:rsidRPr="00A60F7F">
        <w:rPr>
          <w:rStyle w:val="contentpasted0"/>
          <w:rFonts w:ascii="Arial" w:hAnsi="Arial" w:cs="Arial"/>
          <w:sz w:val="21"/>
          <w:szCs w:val="21"/>
        </w:rPr>
        <w:t>partners</w:t>
      </w:r>
      <w:r w:rsidR="00CE72A1" w:rsidRPr="00A60F7F">
        <w:rPr>
          <w:rStyle w:val="contentpasted0"/>
          <w:rFonts w:ascii="Arial" w:hAnsi="Arial" w:cs="Arial"/>
          <w:sz w:val="21"/>
          <w:szCs w:val="21"/>
        </w:rPr>
        <w:t xml:space="preserve"> who</w:t>
      </w:r>
      <w:r w:rsidR="00F12EBC" w:rsidRPr="00A60F7F">
        <w:rPr>
          <w:rStyle w:val="contentpasted0"/>
          <w:rFonts w:ascii="Arial" w:hAnsi="Arial" w:cs="Arial"/>
          <w:sz w:val="21"/>
          <w:szCs w:val="21"/>
        </w:rPr>
        <w:t xml:space="preserve"> </w:t>
      </w:r>
      <w:r w:rsidR="00B60E00" w:rsidRPr="00A60F7F">
        <w:rPr>
          <w:rStyle w:val="contentpasted0"/>
          <w:rFonts w:ascii="Arial" w:hAnsi="Arial" w:cs="Arial"/>
          <w:sz w:val="21"/>
          <w:szCs w:val="21"/>
        </w:rPr>
        <w:t xml:space="preserve">(i) </w:t>
      </w:r>
      <w:r w:rsidR="00F12EBC" w:rsidRPr="00A60F7F">
        <w:rPr>
          <w:rStyle w:val="contentpasted0"/>
          <w:rFonts w:ascii="Arial" w:hAnsi="Arial" w:cs="Arial"/>
          <w:sz w:val="21"/>
          <w:szCs w:val="21"/>
        </w:rPr>
        <w:t xml:space="preserve">apply </w:t>
      </w:r>
      <w:r w:rsidR="00CD31F3" w:rsidRPr="00A60F7F">
        <w:rPr>
          <w:rStyle w:val="contentpasted0"/>
          <w:rFonts w:ascii="Arial" w:hAnsi="Arial" w:cs="Arial"/>
          <w:sz w:val="21"/>
          <w:szCs w:val="21"/>
        </w:rPr>
        <w:t xml:space="preserve">legacy MDB </w:t>
      </w:r>
      <w:r w:rsidR="00F12EBC" w:rsidRPr="00A60F7F">
        <w:rPr>
          <w:rStyle w:val="contentpasted0"/>
          <w:rFonts w:ascii="Arial" w:hAnsi="Arial" w:cs="Arial"/>
          <w:sz w:val="21"/>
          <w:szCs w:val="21"/>
        </w:rPr>
        <w:t>standards which</w:t>
      </w:r>
      <w:r w:rsidR="00170067" w:rsidRPr="00A60F7F">
        <w:rPr>
          <w:rStyle w:val="contentpasted0"/>
          <w:rFonts w:ascii="Arial" w:hAnsi="Arial" w:cs="Arial"/>
          <w:sz w:val="21"/>
          <w:szCs w:val="21"/>
        </w:rPr>
        <w:t xml:space="preserve"> avoid </w:t>
      </w:r>
      <w:r w:rsidRPr="00A60F7F">
        <w:rPr>
          <w:rStyle w:val="contentpasted0"/>
          <w:rFonts w:ascii="Arial" w:hAnsi="Arial" w:cs="Arial"/>
          <w:sz w:val="21"/>
          <w:szCs w:val="21"/>
        </w:rPr>
        <w:t>E&amp;S</w:t>
      </w:r>
      <w:r w:rsidR="0084432E" w:rsidRPr="00A60F7F">
        <w:rPr>
          <w:rStyle w:val="contentpasted0"/>
          <w:rFonts w:ascii="Arial" w:hAnsi="Arial" w:cs="Arial"/>
          <w:sz w:val="21"/>
          <w:szCs w:val="21"/>
        </w:rPr>
        <w:t xml:space="preserve"> risk</w:t>
      </w:r>
      <w:r w:rsidR="00C979D1" w:rsidRPr="00A60F7F">
        <w:rPr>
          <w:rStyle w:val="contentpasted0"/>
          <w:rFonts w:ascii="Arial" w:hAnsi="Arial" w:cs="Arial"/>
          <w:sz w:val="21"/>
          <w:szCs w:val="21"/>
        </w:rPr>
        <w:t xml:space="preserve"> </w:t>
      </w:r>
      <w:r w:rsidR="0084432E" w:rsidRPr="00A60F7F">
        <w:rPr>
          <w:rStyle w:val="contentpasted0"/>
          <w:rFonts w:ascii="Arial" w:hAnsi="Arial" w:cs="Arial"/>
          <w:sz w:val="21"/>
          <w:szCs w:val="21"/>
        </w:rPr>
        <w:t>at almost any cost</w:t>
      </w:r>
      <w:r w:rsidR="008A14E7" w:rsidRPr="00A60F7F">
        <w:rPr>
          <w:rStyle w:val="contentpasted0"/>
          <w:rFonts w:ascii="Arial" w:hAnsi="Arial" w:cs="Arial"/>
          <w:sz w:val="21"/>
          <w:szCs w:val="21"/>
        </w:rPr>
        <w:t xml:space="preserve"> </w:t>
      </w:r>
      <w:r w:rsidR="00C979D1" w:rsidRPr="00A60F7F">
        <w:rPr>
          <w:rStyle w:val="contentpasted0"/>
          <w:rFonts w:ascii="Arial" w:hAnsi="Arial" w:cs="Arial"/>
          <w:sz w:val="21"/>
          <w:szCs w:val="21"/>
        </w:rPr>
        <w:t xml:space="preserve">or </w:t>
      </w:r>
      <w:r w:rsidR="00751D1A" w:rsidRPr="00A60F7F">
        <w:rPr>
          <w:rStyle w:val="contentpasted0"/>
          <w:rFonts w:ascii="Arial" w:hAnsi="Arial" w:cs="Arial"/>
          <w:sz w:val="21"/>
          <w:szCs w:val="21"/>
        </w:rPr>
        <w:t xml:space="preserve">(ii) </w:t>
      </w:r>
      <w:r w:rsidR="00C27F29" w:rsidRPr="00A60F7F">
        <w:rPr>
          <w:rStyle w:val="contentpasted0"/>
          <w:rFonts w:ascii="Arial" w:hAnsi="Arial" w:cs="Arial"/>
          <w:sz w:val="21"/>
          <w:szCs w:val="21"/>
        </w:rPr>
        <w:t>rely on national standards and</w:t>
      </w:r>
      <w:r w:rsidR="00F12EBC" w:rsidRPr="00A60F7F">
        <w:rPr>
          <w:rStyle w:val="contentpasted0"/>
          <w:rFonts w:ascii="Arial" w:hAnsi="Arial" w:cs="Arial"/>
          <w:sz w:val="21"/>
          <w:szCs w:val="21"/>
        </w:rPr>
        <w:t xml:space="preserve"> avoid the high upfront cost and complexity of </w:t>
      </w:r>
      <w:r w:rsidR="00390FC3" w:rsidRPr="00A60F7F">
        <w:rPr>
          <w:rStyle w:val="contentpasted0"/>
          <w:rFonts w:ascii="Arial" w:hAnsi="Arial" w:cs="Arial"/>
          <w:sz w:val="21"/>
          <w:szCs w:val="21"/>
        </w:rPr>
        <w:t xml:space="preserve">international </w:t>
      </w:r>
      <w:r w:rsidR="00F82456" w:rsidRPr="00A60F7F">
        <w:rPr>
          <w:rStyle w:val="contentpasted0"/>
          <w:rFonts w:ascii="Arial" w:hAnsi="Arial" w:cs="Arial"/>
          <w:sz w:val="21"/>
          <w:szCs w:val="21"/>
        </w:rPr>
        <w:t xml:space="preserve">safeguards </w:t>
      </w:r>
      <w:r w:rsidR="00F62DF7" w:rsidRPr="00A60F7F">
        <w:rPr>
          <w:rStyle w:val="contentpasted0"/>
          <w:rFonts w:ascii="Arial" w:hAnsi="Arial" w:cs="Arial"/>
          <w:sz w:val="21"/>
          <w:szCs w:val="21"/>
        </w:rPr>
        <w:t>approaches.</w:t>
      </w:r>
      <w:r w:rsidR="00760F00" w:rsidRPr="00A60F7F">
        <w:rPr>
          <w:rStyle w:val="contentpasted0"/>
          <w:rFonts w:ascii="Arial" w:hAnsi="Arial" w:cs="Arial"/>
          <w:sz w:val="21"/>
          <w:szCs w:val="21"/>
        </w:rPr>
        <w:t xml:space="preserve"> </w:t>
      </w:r>
    </w:p>
    <w:p w14:paraId="049569A8" w14:textId="4F46059D" w:rsidR="00243C8D" w:rsidRPr="00A60F7F" w:rsidRDefault="00EA3E53" w:rsidP="00B63FC9">
      <w:pPr>
        <w:pStyle w:val="NormalWeb"/>
        <w:shd w:val="clear" w:color="auto" w:fill="FFFFFF"/>
        <w:spacing w:line="360" w:lineRule="auto"/>
        <w:rPr>
          <w:rStyle w:val="contentpasted0"/>
          <w:rFonts w:ascii="Arial" w:hAnsi="Arial" w:cs="Arial"/>
          <w:sz w:val="21"/>
          <w:szCs w:val="21"/>
        </w:rPr>
      </w:pPr>
      <w:r w:rsidRPr="00A60F7F">
        <w:rPr>
          <w:rStyle w:val="contentpasted0"/>
          <w:rFonts w:ascii="Arial" w:hAnsi="Arial" w:cs="Arial"/>
          <w:sz w:val="21"/>
          <w:szCs w:val="21"/>
        </w:rPr>
        <w:lastRenderedPageBreak/>
        <w:t xml:space="preserve">Unfortunately, </w:t>
      </w:r>
      <w:r w:rsidR="004A6C3A" w:rsidRPr="00A60F7F">
        <w:rPr>
          <w:rStyle w:val="contentpasted0"/>
          <w:rFonts w:ascii="Arial" w:hAnsi="Arial" w:cs="Arial"/>
          <w:sz w:val="21"/>
          <w:szCs w:val="21"/>
        </w:rPr>
        <w:t>both approache</w:t>
      </w:r>
      <w:r w:rsidR="00093BE2" w:rsidRPr="00A60F7F">
        <w:rPr>
          <w:rStyle w:val="contentpasted0"/>
          <w:rFonts w:ascii="Arial" w:hAnsi="Arial" w:cs="Arial"/>
          <w:sz w:val="21"/>
          <w:szCs w:val="21"/>
        </w:rPr>
        <w:t xml:space="preserve">s </w:t>
      </w:r>
      <w:r w:rsidR="004122F9" w:rsidRPr="00A60F7F">
        <w:rPr>
          <w:rStyle w:val="contentpasted0"/>
          <w:rFonts w:ascii="Arial" w:hAnsi="Arial" w:cs="Arial"/>
          <w:sz w:val="21"/>
          <w:szCs w:val="21"/>
        </w:rPr>
        <w:t xml:space="preserve">can </w:t>
      </w:r>
      <w:r w:rsidR="00C250AA" w:rsidRPr="00A60F7F">
        <w:rPr>
          <w:rStyle w:val="contentpasted0"/>
          <w:rFonts w:ascii="Arial" w:hAnsi="Arial" w:cs="Arial"/>
          <w:sz w:val="21"/>
          <w:szCs w:val="21"/>
        </w:rPr>
        <w:t xml:space="preserve">present </w:t>
      </w:r>
      <w:r w:rsidR="004122F9" w:rsidRPr="00A60F7F">
        <w:rPr>
          <w:rStyle w:val="contentpasted0"/>
          <w:rFonts w:ascii="Arial" w:hAnsi="Arial" w:cs="Arial"/>
          <w:sz w:val="21"/>
          <w:szCs w:val="21"/>
        </w:rPr>
        <w:t xml:space="preserve">significant </w:t>
      </w:r>
      <w:r w:rsidR="00C250AA" w:rsidRPr="00A60F7F">
        <w:rPr>
          <w:rStyle w:val="contentpasted0"/>
          <w:rFonts w:ascii="Arial" w:hAnsi="Arial" w:cs="Arial"/>
          <w:sz w:val="21"/>
          <w:szCs w:val="21"/>
        </w:rPr>
        <w:t>limitations</w:t>
      </w:r>
      <w:r w:rsidR="00093BE2" w:rsidRPr="00A60F7F">
        <w:rPr>
          <w:rStyle w:val="contentpasted0"/>
          <w:rFonts w:ascii="Arial" w:hAnsi="Arial" w:cs="Arial"/>
          <w:sz w:val="21"/>
          <w:szCs w:val="21"/>
        </w:rPr>
        <w:t>.</w:t>
      </w:r>
      <w:r w:rsidR="00243C8D" w:rsidRPr="00A60F7F">
        <w:rPr>
          <w:rStyle w:val="contentpasted0"/>
          <w:rFonts w:ascii="Arial" w:hAnsi="Arial" w:cs="Arial"/>
          <w:sz w:val="21"/>
          <w:szCs w:val="21"/>
        </w:rPr>
        <w:t xml:space="preserve"> Critics of the first approach argue that external</w:t>
      </w:r>
      <w:r w:rsidR="00790201" w:rsidRPr="00A60F7F">
        <w:rPr>
          <w:rStyle w:val="contentpasted0"/>
          <w:rFonts w:ascii="Arial" w:hAnsi="Arial" w:cs="Arial"/>
          <w:sz w:val="21"/>
          <w:szCs w:val="21"/>
        </w:rPr>
        <w:t xml:space="preserve"> </w:t>
      </w:r>
      <w:r w:rsidR="00243C8D" w:rsidRPr="00A60F7F">
        <w:rPr>
          <w:rStyle w:val="contentpasted0"/>
          <w:rFonts w:ascii="Arial" w:hAnsi="Arial" w:cs="Arial"/>
          <w:sz w:val="21"/>
          <w:szCs w:val="21"/>
        </w:rPr>
        <w:t>and technocratic safeguard standards and principles are imposed by MDBs not primarily to manage project risks but to avoid reputational risk to the institution from activists and members from wealthier, non-borrower countries.</w:t>
      </w:r>
      <w:r w:rsidR="00D6439E" w:rsidRPr="00A60F7F">
        <w:rPr>
          <w:rStyle w:val="contentpasted0"/>
          <w:rFonts w:ascii="Arial" w:hAnsi="Arial" w:cs="Arial"/>
          <w:sz w:val="21"/>
          <w:szCs w:val="21"/>
        </w:rPr>
        <w:t xml:space="preserve"> </w:t>
      </w:r>
      <w:r w:rsidR="001400FD" w:rsidRPr="00A60F7F">
        <w:rPr>
          <w:rStyle w:val="contentpasted0"/>
          <w:rFonts w:ascii="Arial" w:hAnsi="Arial" w:cs="Arial"/>
          <w:sz w:val="21"/>
          <w:szCs w:val="21"/>
        </w:rPr>
        <w:t xml:space="preserve">The Pacific experience indicates </w:t>
      </w:r>
      <w:r w:rsidR="00A11BAE" w:rsidRPr="00A60F7F">
        <w:rPr>
          <w:rStyle w:val="contentpasted0"/>
          <w:rFonts w:ascii="Arial" w:hAnsi="Arial" w:cs="Arial"/>
          <w:sz w:val="21"/>
          <w:szCs w:val="21"/>
        </w:rPr>
        <w:t xml:space="preserve">such an approach can leave </w:t>
      </w:r>
      <w:r w:rsidR="001400FD" w:rsidRPr="00A60F7F">
        <w:rPr>
          <w:rStyle w:val="contentpasted0"/>
          <w:rFonts w:ascii="Arial" w:hAnsi="Arial" w:cs="Arial"/>
          <w:sz w:val="21"/>
          <w:szCs w:val="21"/>
        </w:rPr>
        <w:t>b</w:t>
      </w:r>
      <w:r w:rsidR="000E0CD6" w:rsidRPr="00A60F7F">
        <w:rPr>
          <w:rStyle w:val="contentpasted0"/>
          <w:rFonts w:ascii="Arial" w:hAnsi="Arial" w:cs="Arial"/>
          <w:sz w:val="21"/>
          <w:szCs w:val="21"/>
        </w:rPr>
        <w:t xml:space="preserve">orrower countries </w:t>
      </w:r>
      <w:r w:rsidR="00A11BAE" w:rsidRPr="00A60F7F">
        <w:rPr>
          <w:rStyle w:val="contentpasted0"/>
          <w:rFonts w:ascii="Arial" w:hAnsi="Arial" w:cs="Arial"/>
          <w:sz w:val="21"/>
          <w:szCs w:val="21"/>
        </w:rPr>
        <w:t>facing</w:t>
      </w:r>
      <w:r w:rsidR="00BC1417" w:rsidRPr="00A60F7F">
        <w:rPr>
          <w:rStyle w:val="contentpasted0"/>
          <w:rFonts w:ascii="Arial" w:hAnsi="Arial" w:cs="Arial"/>
          <w:sz w:val="21"/>
          <w:szCs w:val="21"/>
        </w:rPr>
        <w:t xml:space="preserve"> </w:t>
      </w:r>
      <w:r w:rsidR="004060EF" w:rsidRPr="00A60F7F">
        <w:rPr>
          <w:rStyle w:val="contentpasted0"/>
          <w:rFonts w:ascii="Arial" w:hAnsi="Arial" w:cs="Arial"/>
          <w:sz w:val="21"/>
          <w:szCs w:val="21"/>
        </w:rPr>
        <w:t>lengthy project delays and cost over-runs</w:t>
      </w:r>
      <w:r w:rsidR="001E0DF6" w:rsidRPr="00A60F7F">
        <w:rPr>
          <w:rStyle w:val="contentpasted0"/>
          <w:rFonts w:ascii="Arial" w:hAnsi="Arial" w:cs="Arial"/>
          <w:sz w:val="21"/>
          <w:szCs w:val="21"/>
        </w:rPr>
        <w:t xml:space="preserve">, but with </w:t>
      </w:r>
      <w:r w:rsidR="001400FD" w:rsidRPr="00A60F7F">
        <w:rPr>
          <w:rStyle w:val="contentpasted0"/>
          <w:rFonts w:ascii="Arial" w:hAnsi="Arial" w:cs="Arial"/>
          <w:sz w:val="21"/>
          <w:szCs w:val="21"/>
        </w:rPr>
        <w:t>limited</w:t>
      </w:r>
      <w:r w:rsidR="000E0CD6" w:rsidRPr="00A60F7F">
        <w:rPr>
          <w:rStyle w:val="contentpasted0"/>
          <w:rFonts w:ascii="Arial" w:hAnsi="Arial" w:cs="Arial"/>
          <w:sz w:val="21"/>
          <w:szCs w:val="21"/>
        </w:rPr>
        <w:t xml:space="preserve"> </w:t>
      </w:r>
      <w:r w:rsidR="001400FD" w:rsidRPr="00A60F7F">
        <w:rPr>
          <w:rStyle w:val="contentpasted0"/>
          <w:rFonts w:ascii="Arial" w:hAnsi="Arial" w:cs="Arial"/>
          <w:sz w:val="21"/>
          <w:szCs w:val="21"/>
        </w:rPr>
        <w:t>redress</w:t>
      </w:r>
      <w:r w:rsidR="00BC1417" w:rsidRPr="00A60F7F">
        <w:rPr>
          <w:rStyle w:val="contentpasted0"/>
          <w:rFonts w:ascii="Arial" w:hAnsi="Arial" w:cs="Arial"/>
          <w:sz w:val="21"/>
          <w:szCs w:val="21"/>
        </w:rPr>
        <w:t xml:space="preserve"> </w:t>
      </w:r>
      <w:r w:rsidR="001E0DF6" w:rsidRPr="00A60F7F">
        <w:rPr>
          <w:rStyle w:val="contentpasted0"/>
          <w:rFonts w:ascii="Arial" w:hAnsi="Arial" w:cs="Arial"/>
          <w:sz w:val="21"/>
          <w:szCs w:val="21"/>
        </w:rPr>
        <w:t>from</w:t>
      </w:r>
      <w:r w:rsidR="000E0CD6" w:rsidRPr="00A60F7F">
        <w:rPr>
          <w:rStyle w:val="contentpasted0"/>
          <w:rFonts w:ascii="Arial" w:hAnsi="Arial" w:cs="Arial"/>
          <w:sz w:val="21"/>
          <w:szCs w:val="21"/>
        </w:rPr>
        <w:t xml:space="preserve"> partner</w:t>
      </w:r>
      <w:r w:rsidR="001400FD" w:rsidRPr="00A60F7F">
        <w:rPr>
          <w:rStyle w:val="contentpasted0"/>
          <w:rFonts w:ascii="Arial" w:hAnsi="Arial" w:cs="Arial"/>
          <w:sz w:val="21"/>
          <w:szCs w:val="21"/>
        </w:rPr>
        <w:t xml:space="preserve"> financiers</w:t>
      </w:r>
      <w:r w:rsidR="004060EF" w:rsidRPr="00A60F7F">
        <w:rPr>
          <w:rStyle w:val="contentpasted0"/>
          <w:rFonts w:ascii="Arial" w:hAnsi="Arial" w:cs="Arial"/>
          <w:sz w:val="21"/>
          <w:szCs w:val="21"/>
        </w:rPr>
        <w:t xml:space="preserve">. </w:t>
      </w:r>
      <w:r w:rsidR="00243C8D" w:rsidRPr="00A60F7F">
        <w:rPr>
          <w:rStyle w:val="contentpasted0"/>
          <w:rFonts w:ascii="Arial" w:hAnsi="Arial" w:cs="Arial"/>
          <w:sz w:val="21"/>
          <w:szCs w:val="21"/>
        </w:rPr>
        <w:t>Critics of the second approach argue that</w:t>
      </w:r>
      <w:r w:rsidR="00893CA1" w:rsidRPr="00A60F7F">
        <w:rPr>
          <w:rStyle w:val="contentpasted0"/>
          <w:rFonts w:ascii="Arial" w:hAnsi="Arial" w:cs="Arial"/>
          <w:sz w:val="21"/>
          <w:szCs w:val="21"/>
        </w:rPr>
        <w:t xml:space="preserve"> new financiers rely on sometimes very-weak national standards </w:t>
      </w:r>
      <w:r w:rsidR="00BC26B1" w:rsidRPr="00A60F7F">
        <w:rPr>
          <w:rStyle w:val="contentpasted0"/>
          <w:rFonts w:ascii="Arial" w:hAnsi="Arial" w:cs="Arial"/>
          <w:sz w:val="21"/>
          <w:szCs w:val="21"/>
        </w:rPr>
        <w:t>primarily to avoid the real costs and complexity associated with delivering quality infrastructure</w:t>
      </w:r>
      <w:r w:rsidR="00243C8D" w:rsidRPr="00A60F7F">
        <w:rPr>
          <w:rStyle w:val="contentpasted0"/>
          <w:rFonts w:ascii="Arial" w:hAnsi="Arial" w:cs="Arial"/>
          <w:sz w:val="21"/>
          <w:szCs w:val="21"/>
        </w:rPr>
        <w:t>.</w:t>
      </w:r>
      <w:r w:rsidR="00F347C0" w:rsidRPr="00A60F7F">
        <w:rPr>
          <w:rStyle w:val="contentpasted0"/>
          <w:rFonts w:ascii="Arial" w:hAnsi="Arial" w:cs="Arial"/>
          <w:sz w:val="21"/>
          <w:szCs w:val="21"/>
        </w:rPr>
        <w:t xml:space="preserve"> In so doing, they </w:t>
      </w:r>
      <w:r w:rsidR="00EE59A4" w:rsidRPr="00A60F7F">
        <w:rPr>
          <w:rStyle w:val="contentpasted0"/>
          <w:rFonts w:ascii="Arial" w:hAnsi="Arial" w:cs="Arial"/>
          <w:sz w:val="21"/>
          <w:szCs w:val="21"/>
        </w:rPr>
        <w:t xml:space="preserve">may </w:t>
      </w:r>
      <w:r w:rsidR="00EE59A4" w:rsidRPr="00A60F7F">
        <w:rPr>
          <w:rFonts w:ascii="Arial" w:hAnsi="Arial" w:cs="Arial"/>
          <w:sz w:val="21"/>
          <w:szCs w:val="21"/>
        </w:rPr>
        <w:t xml:space="preserve">treat </w:t>
      </w:r>
      <w:r w:rsidR="00E66A1B" w:rsidRPr="00A60F7F">
        <w:rPr>
          <w:rFonts w:ascii="Arial" w:hAnsi="Arial" w:cs="Arial"/>
          <w:sz w:val="21"/>
          <w:szCs w:val="21"/>
        </w:rPr>
        <w:t>E&amp;S</w:t>
      </w:r>
      <w:r w:rsidR="00EE59A4" w:rsidRPr="00A60F7F">
        <w:rPr>
          <w:rFonts w:ascii="Arial" w:hAnsi="Arial" w:cs="Arial"/>
          <w:sz w:val="21"/>
          <w:szCs w:val="21"/>
        </w:rPr>
        <w:t xml:space="preserve"> impacts as externalities and </w:t>
      </w:r>
      <w:r w:rsidR="00F347C0" w:rsidRPr="00A60F7F">
        <w:rPr>
          <w:rFonts w:ascii="Arial" w:hAnsi="Arial" w:cs="Arial"/>
          <w:sz w:val="21"/>
          <w:szCs w:val="21"/>
        </w:rPr>
        <w:t xml:space="preserve">reallocate technical and financial debt elsewhere, where complicated re-works are </w:t>
      </w:r>
      <w:r w:rsidR="006A2667" w:rsidRPr="00A60F7F">
        <w:rPr>
          <w:rFonts w:ascii="Arial" w:hAnsi="Arial" w:cs="Arial"/>
          <w:sz w:val="21"/>
          <w:szCs w:val="21"/>
        </w:rPr>
        <w:t xml:space="preserve">required to </w:t>
      </w:r>
      <w:r w:rsidR="00F347C0" w:rsidRPr="00A60F7F">
        <w:rPr>
          <w:rFonts w:ascii="Arial" w:hAnsi="Arial" w:cs="Arial"/>
          <w:sz w:val="21"/>
          <w:szCs w:val="21"/>
        </w:rPr>
        <w:t xml:space="preserve">remedy poor </w:t>
      </w:r>
      <w:r w:rsidR="006A2667" w:rsidRPr="00A60F7F">
        <w:rPr>
          <w:rFonts w:ascii="Arial" w:hAnsi="Arial" w:cs="Arial"/>
          <w:sz w:val="21"/>
          <w:szCs w:val="21"/>
        </w:rPr>
        <w:t>construction.</w:t>
      </w:r>
    </w:p>
    <w:p w14:paraId="20434A93" w14:textId="61CEA7B3" w:rsidR="004263F3" w:rsidRPr="00A60F7F" w:rsidRDefault="0009133E" w:rsidP="00B63FC9">
      <w:pPr>
        <w:pStyle w:val="NormalWeb"/>
        <w:shd w:val="clear" w:color="auto" w:fill="FFFFFF"/>
        <w:spacing w:line="360" w:lineRule="auto"/>
        <w:rPr>
          <w:rStyle w:val="contentpasted0"/>
          <w:rFonts w:ascii="Arial" w:hAnsi="Arial" w:cs="Arial"/>
          <w:b/>
          <w:bCs/>
          <w:sz w:val="21"/>
          <w:szCs w:val="21"/>
        </w:rPr>
      </w:pPr>
      <w:r w:rsidRPr="00A60F7F">
        <w:rPr>
          <w:rStyle w:val="contentpasted0"/>
          <w:rFonts w:ascii="Arial" w:hAnsi="Arial" w:cs="Arial"/>
          <w:b/>
          <w:bCs/>
          <w:sz w:val="21"/>
          <w:szCs w:val="21"/>
        </w:rPr>
        <w:t>T</w:t>
      </w:r>
      <w:r w:rsidR="00384F57" w:rsidRPr="00A60F7F">
        <w:rPr>
          <w:rStyle w:val="contentpasted0"/>
          <w:rFonts w:ascii="Arial" w:hAnsi="Arial" w:cs="Arial"/>
          <w:b/>
          <w:bCs/>
          <w:sz w:val="21"/>
          <w:szCs w:val="21"/>
        </w:rPr>
        <w:t xml:space="preserve">he Integration Frontier: </w:t>
      </w:r>
      <w:r w:rsidR="00D53329" w:rsidRPr="00A60F7F">
        <w:rPr>
          <w:rStyle w:val="contentpasted0"/>
          <w:rFonts w:ascii="Arial" w:hAnsi="Arial" w:cs="Arial"/>
          <w:b/>
          <w:bCs/>
          <w:sz w:val="21"/>
          <w:szCs w:val="21"/>
        </w:rPr>
        <w:t xml:space="preserve">Investment Solutions to </w:t>
      </w:r>
      <w:r w:rsidRPr="00A60F7F">
        <w:rPr>
          <w:rStyle w:val="contentpasted0"/>
          <w:rFonts w:ascii="Arial" w:hAnsi="Arial" w:cs="Arial"/>
          <w:b/>
          <w:bCs/>
          <w:sz w:val="21"/>
          <w:szCs w:val="21"/>
        </w:rPr>
        <w:t>Safeguard</w:t>
      </w:r>
      <w:r w:rsidR="00D53329" w:rsidRPr="00A60F7F">
        <w:rPr>
          <w:rStyle w:val="contentpasted0"/>
          <w:rFonts w:ascii="Arial" w:hAnsi="Arial" w:cs="Arial"/>
          <w:b/>
          <w:bCs/>
          <w:sz w:val="21"/>
          <w:szCs w:val="21"/>
        </w:rPr>
        <w:t xml:space="preserve"> Challenges in the Pacific</w:t>
      </w:r>
    </w:p>
    <w:p w14:paraId="6A884EB7" w14:textId="725CA7D5" w:rsidR="00204DD9" w:rsidRPr="00A60F7F" w:rsidRDefault="008E714A" w:rsidP="00B63FC9">
      <w:pPr>
        <w:pStyle w:val="NormalWeb"/>
        <w:shd w:val="clear" w:color="auto" w:fill="FFFFFF"/>
        <w:spacing w:line="360" w:lineRule="auto"/>
        <w:rPr>
          <w:rFonts w:ascii="Arial" w:hAnsi="Arial" w:cs="Arial"/>
          <w:sz w:val="21"/>
          <w:szCs w:val="21"/>
        </w:rPr>
      </w:pPr>
      <w:r w:rsidRPr="00A60F7F">
        <w:rPr>
          <w:rStyle w:val="contentpasted0"/>
          <w:rFonts w:ascii="Arial" w:hAnsi="Arial" w:cs="Arial"/>
          <w:sz w:val="21"/>
          <w:szCs w:val="21"/>
        </w:rPr>
        <w:t xml:space="preserve">Below we present three </w:t>
      </w:r>
      <w:r w:rsidR="00340258" w:rsidRPr="00A60F7F">
        <w:rPr>
          <w:rStyle w:val="contentpasted0"/>
          <w:rFonts w:ascii="Arial" w:hAnsi="Arial" w:cs="Arial"/>
          <w:sz w:val="21"/>
          <w:szCs w:val="21"/>
        </w:rPr>
        <w:t>examples of AIFFP’s innovative approach to addressing safeguard challenges</w:t>
      </w:r>
      <w:r w:rsidR="00340258" w:rsidRPr="00A60F7F" w:rsidDel="00340258">
        <w:rPr>
          <w:rStyle w:val="contentpasted0"/>
          <w:rFonts w:ascii="Arial" w:hAnsi="Arial" w:cs="Arial"/>
          <w:sz w:val="21"/>
          <w:szCs w:val="21"/>
        </w:rPr>
        <w:t xml:space="preserve"> </w:t>
      </w:r>
      <w:r w:rsidR="00B97C03" w:rsidRPr="00A60F7F">
        <w:rPr>
          <w:rStyle w:val="contentpasted0"/>
          <w:rFonts w:ascii="Arial" w:hAnsi="Arial" w:cs="Arial"/>
          <w:sz w:val="21"/>
          <w:szCs w:val="21"/>
        </w:rPr>
        <w:t>in the Pacific</w:t>
      </w:r>
      <w:r w:rsidR="00EE1F35" w:rsidRPr="00A60F7F">
        <w:rPr>
          <w:rStyle w:val="contentpasted0"/>
          <w:rFonts w:ascii="Arial" w:hAnsi="Arial" w:cs="Arial"/>
          <w:sz w:val="21"/>
          <w:szCs w:val="21"/>
        </w:rPr>
        <w:t>. The</w:t>
      </w:r>
      <w:r w:rsidR="00204DD9" w:rsidRPr="00A60F7F">
        <w:rPr>
          <w:rFonts w:ascii="Arial" w:hAnsi="Arial" w:cs="Arial"/>
          <w:sz w:val="21"/>
          <w:szCs w:val="21"/>
        </w:rPr>
        <w:t xml:space="preserve"> case studies illustrate AIFFP</w:t>
      </w:r>
      <w:r w:rsidR="00817AFF" w:rsidRPr="00A60F7F">
        <w:rPr>
          <w:rFonts w:ascii="Arial" w:hAnsi="Arial" w:cs="Arial"/>
          <w:sz w:val="21"/>
          <w:szCs w:val="21"/>
        </w:rPr>
        <w:t>’s</w:t>
      </w:r>
      <w:r w:rsidR="00204DD9" w:rsidRPr="00A60F7F">
        <w:rPr>
          <w:rFonts w:ascii="Arial" w:hAnsi="Arial" w:cs="Arial"/>
          <w:sz w:val="21"/>
          <w:szCs w:val="21"/>
        </w:rPr>
        <w:t xml:space="preserve"> </w:t>
      </w:r>
      <w:r w:rsidR="00065B51" w:rsidRPr="00A60F7F">
        <w:rPr>
          <w:rFonts w:ascii="Arial" w:hAnsi="Arial" w:cs="Arial"/>
          <w:sz w:val="21"/>
          <w:szCs w:val="21"/>
        </w:rPr>
        <w:t>progress</w:t>
      </w:r>
      <w:r w:rsidR="00375219" w:rsidRPr="00A60F7F">
        <w:rPr>
          <w:rFonts w:ascii="Arial" w:hAnsi="Arial" w:cs="Arial"/>
          <w:sz w:val="21"/>
          <w:szCs w:val="21"/>
        </w:rPr>
        <w:t xml:space="preserve"> </w:t>
      </w:r>
      <w:r w:rsidR="00204DD9" w:rsidRPr="00A60F7F">
        <w:rPr>
          <w:rFonts w:ascii="Arial" w:hAnsi="Arial" w:cs="Arial"/>
          <w:sz w:val="21"/>
          <w:szCs w:val="21"/>
        </w:rPr>
        <w:t xml:space="preserve">towards achieving proportionate safeguarding using existing systems </w:t>
      </w:r>
      <w:r w:rsidR="00065B51" w:rsidRPr="00A60F7F">
        <w:rPr>
          <w:rFonts w:ascii="Arial" w:hAnsi="Arial" w:cs="Arial"/>
          <w:sz w:val="21"/>
          <w:szCs w:val="21"/>
        </w:rPr>
        <w:t xml:space="preserve">and </w:t>
      </w:r>
      <w:r w:rsidR="00204DD9" w:rsidRPr="00A60F7F">
        <w:rPr>
          <w:rFonts w:ascii="Arial" w:hAnsi="Arial" w:cs="Arial"/>
          <w:sz w:val="21"/>
          <w:szCs w:val="21"/>
        </w:rPr>
        <w:t xml:space="preserve">through </w:t>
      </w:r>
      <w:r w:rsidR="001B39FC" w:rsidRPr="00A60F7F">
        <w:rPr>
          <w:rFonts w:ascii="Arial" w:hAnsi="Arial" w:cs="Arial"/>
          <w:sz w:val="21"/>
          <w:szCs w:val="21"/>
        </w:rPr>
        <w:t>innovating within</w:t>
      </w:r>
      <w:r w:rsidR="00204DD9" w:rsidRPr="00A60F7F">
        <w:rPr>
          <w:rFonts w:ascii="Arial" w:hAnsi="Arial" w:cs="Arial"/>
          <w:sz w:val="21"/>
          <w:szCs w:val="21"/>
        </w:rPr>
        <w:t xml:space="preserve"> those systems </w:t>
      </w:r>
      <w:r w:rsidR="007538E0" w:rsidRPr="00A60F7F">
        <w:rPr>
          <w:rFonts w:ascii="Arial" w:hAnsi="Arial" w:cs="Arial"/>
          <w:sz w:val="21"/>
          <w:szCs w:val="21"/>
        </w:rPr>
        <w:t xml:space="preserve">through focused attention on </w:t>
      </w:r>
      <w:r w:rsidR="00375219" w:rsidRPr="00A60F7F">
        <w:rPr>
          <w:rFonts w:ascii="Arial" w:hAnsi="Arial" w:cs="Arial"/>
          <w:sz w:val="21"/>
          <w:szCs w:val="21"/>
        </w:rPr>
        <w:t xml:space="preserve">(i) </w:t>
      </w:r>
      <w:r w:rsidR="007538E0" w:rsidRPr="00A60F7F">
        <w:rPr>
          <w:rFonts w:ascii="Arial" w:hAnsi="Arial" w:cs="Arial"/>
          <w:sz w:val="21"/>
          <w:szCs w:val="21"/>
        </w:rPr>
        <w:t xml:space="preserve">contracts, </w:t>
      </w:r>
      <w:r w:rsidR="00375219" w:rsidRPr="00A60F7F">
        <w:rPr>
          <w:rFonts w:ascii="Arial" w:hAnsi="Arial" w:cs="Arial"/>
          <w:sz w:val="21"/>
          <w:szCs w:val="21"/>
        </w:rPr>
        <w:t xml:space="preserve">(ii) </w:t>
      </w:r>
      <w:r w:rsidR="007538E0" w:rsidRPr="00A60F7F">
        <w:rPr>
          <w:rFonts w:ascii="Arial" w:hAnsi="Arial" w:cs="Arial"/>
          <w:sz w:val="21"/>
          <w:szCs w:val="21"/>
        </w:rPr>
        <w:t xml:space="preserve">contractors and </w:t>
      </w:r>
      <w:r w:rsidR="00375219" w:rsidRPr="00A60F7F">
        <w:rPr>
          <w:rFonts w:ascii="Arial" w:hAnsi="Arial" w:cs="Arial"/>
          <w:sz w:val="21"/>
          <w:szCs w:val="21"/>
        </w:rPr>
        <w:t xml:space="preserve">(iii) </w:t>
      </w:r>
      <w:r w:rsidR="007538E0" w:rsidRPr="00A60F7F">
        <w:rPr>
          <w:rFonts w:ascii="Arial" w:hAnsi="Arial" w:cs="Arial"/>
          <w:sz w:val="21"/>
          <w:szCs w:val="21"/>
        </w:rPr>
        <w:t>partnerships</w:t>
      </w:r>
      <w:r w:rsidR="00204DD9" w:rsidRPr="00A60F7F">
        <w:rPr>
          <w:rFonts w:ascii="Arial" w:hAnsi="Arial" w:cs="Arial"/>
          <w:sz w:val="21"/>
          <w:szCs w:val="21"/>
        </w:rPr>
        <w:t xml:space="preserve">. </w:t>
      </w:r>
    </w:p>
    <w:p w14:paraId="51E33C3C" w14:textId="15F9BA45" w:rsidR="00204DD9" w:rsidRPr="00A60F7F" w:rsidRDefault="00204DD9" w:rsidP="00B63FC9">
      <w:pPr>
        <w:spacing w:line="360" w:lineRule="auto"/>
        <w:rPr>
          <w:rFonts w:ascii="Arial" w:hAnsi="Arial" w:cs="Arial"/>
          <w:sz w:val="21"/>
          <w:szCs w:val="21"/>
          <w:lang w:val="en-NZ"/>
        </w:rPr>
      </w:pPr>
      <w:r w:rsidRPr="00A60F7F">
        <w:rPr>
          <w:rFonts w:ascii="Arial" w:hAnsi="Arial" w:cs="Arial"/>
          <w:b/>
          <w:bCs/>
          <w:sz w:val="21"/>
          <w:szCs w:val="21"/>
        </w:rPr>
        <w:t>Palau Solar:</w:t>
      </w:r>
      <w:r w:rsidRPr="00A60F7F">
        <w:rPr>
          <w:rFonts w:ascii="Arial" w:hAnsi="Arial" w:cs="Arial"/>
          <w:sz w:val="21"/>
          <w:szCs w:val="21"/>
        </w:rPr>
        <w:t xml:space="preserve"> </w:t>
      </w:r>
      <w:r w:rsidR="008663B6" w:rsidRPr="00A60F7F">
        <w:rPr>
          <w:rFonts w:ascii="Arial" w:hAnsi="Arial" w:cs="Arial"/>
          <w:sz w:val="21"/>
          <w:szCs w:val="21"/>
        </w:rPr>
        <w:t>The AIFFP provided a USD 22 million financing package to a private sector develop for the purpose of building a 15.28 MWp solar voltaic facility and 12.9MWh battery energy storage system (BESS) located on Babeldaob in Palau</w:t>
      </w:r>
      <w:r w:rsidRPr="00A60F7F">
        <w:rPr>
          <w:rFonts w:ascii="Arial" w:hAnsi="Arial" w:cs="Arial"/>
          <w:sz w:val="21"/>
          <w:szCs w:val="21"/>
        </w:rPr>
        <w:t>. When complete, it will be among the largest hybrid facilities of its kind in the Pacific and generate over 20 per cent of Palau’s energy needs.</w:t>
      </w:r>
    </w:p>
    <w:p w14:paraId="5E313E54" w14:textId="77777777" w:rsidR="00C07761" w:rsidRPr="00A60F7F" w:rsidRDefault="00C07761" w:rsidP="00B63FC9">
      <w:pPr>
        <w:spacing w:line="360" w:lineRule="auto"/>
        <w:jc w:val="both"/>
        <w:rPr>
          <w:rFonts w:ascii="Arial" w:hAnsi="Arial" w:cs="Arial"/>
          <w:sz w:val="21"/>
          <w:szCs w:val="21"/>
        </w:rPr>
      </w:pPr>
    </w:p>
    <w:p w14:paraId="7D533E38" w14:textId="7B1B302B" w:rsidR="00B253B7" w:rsidRPr="00A60F7F" w:rsidRDefault="00C07761" w:rsidP="00B63FC9">
      <w:pPr>
        <w:spacing w:line="360" w:lineRule="auto"/>
        <w:rPr>
          <w:rFonts w:ascii="Arial" w:hAnsi="Arial" w:cs="Arial"/>
          <w:sz w:val="21"/>
          <w:szCs w:val="21"/>
        </w:rPr>
      </w:pPr>
      <w:r w:rsidRPr="00A60F7F">
        <w:rPr>
          <w:rFonts w:ascii="Arial" w:hAnsi="Arial" w:cs="Arial"/>
          <w:b/>
          <w:bCs/>
          <w:i/>
          <w:iCs/>
          <w:sz w:val="21"/>
          <w:szCs w:val="21"/>
        </w:rPr>
        <w:t>Contracts</w:t>
      </w:r>
      <w:r w:rsidR="00994E53" w:rsidRPr="00A60F7F">
        <w:rPr>
          <w:rFonts w:ascii="Arial" w:hAnsi="Arial" w:cs="Arial"/>
          <w:b/>
          <w:bCs/>
          <w:i/>
          <w:iCs/>
          <w:sz w:val="21"/>
          <w:szCs w:val="21"/>
        </w:rPr>
        <w:t xml:space="preserve"> </w:t>
      </w:r>
      <w:r w:rsidR="00A44F4E" w:rsidRPr="00A60F7F">
        <w:rPr>
          <w:rFonts w:ascii="Arial" w:hAnsi="Arial" w:cs="Arial"/>
          <w:b/>
          <w:bCs/>
          <w:i/>
          <w:iCs/>
          <w:sz w:val="21"/>
          <w:szCs w:val="21"/>
        </w:rPr>
        <w:t xml:space="preserve">&amp; </w:t>
      </w:r>
      <w:r w:rsidR="00C43A1A" w:rsidRPr="00A60F7F">
        <w:rPr>
          <w:rFonts w:ascii="Arial" w:hAnsi="Arial" w:cs="Arial"/>
          <w:b/>
          <w:bCs/>
          <w:i/>
          <w:iCs/>
          <w:sz w:val="21"/>
          <w:szCs w:val="21"/>
        </w:rPr>
        <w:t>Contractors</w:t>
      </w:r>
      <w:r w:rsidR="00153E72" w:rsidRPr="00A60F7F">
        <w:rPr>
          <w:rFonts w:ascii="Arial" w:hAnsi="Arial" w:cs="Arial"/>
          <w:b/>
          <w:bCs/>
          <w:sz w:val="21"/>
          <w:szCs w:val="21"/>
        </w:rPr>
        <w:t xml:space="preserve"> -</w:t>
      </w:r>
      <w:r w:rsidR="00C43A1A" w:rsidRPr="00A60F7F">
        <w:rPr>
          <w:rFonts w:ascii="Arial" w:hAnsi="Arial" w:cs="Arial"/>
          <w:b/>
          <w:bCs/>
          <w:sz w:val="21"/>
          <w:szCs w:val="21"/>
        </w:rPr>
        <w:t xml:space="preserve"> </w:t>
      </w:r>
      <w:r w:rsidR="006A76DD" w:rsidRPr="00A60F7F">
        <w:rPr>
          <w:rFonts w:ascii="Arial" w:hAnsi="Arial" w:cs="Arial"/>
          <w:sz w:val="21"/>
          <w:szCs w:val="21"/>
        </w:rPr>
        <w:t xml:space="preserve">Working with an Equator Principles Financial Institution (EPFI), Export Finance Australia, AIFFP has an obligation to </w:t>
      </w:r>
      <w:r w:rsidR="00F805D1" w:rsidRPr="00A60F7F">
        <w:rPr>
          <w:rFonts w:ascii="Arial" w:hAnsi="Arial" w:cs="Arial"/>
          <w:sz w:val="21"/>
          <w:szCs w:val="21"/>
        </w:rPr>
        <w:t>enable</w:t>
      </w:r>
      <w:r w:rsidR="006A76DD" w:rsidRPr="00A60F7F">
        <w:rPr>
          <w:rFonts w:ascii="Arial" w:hAnsi="Arial" w:cs="Arial"/>
          <w:sz w:val="21"/>
          <w:szCs w:val="21"/>
        </w:rPr>
        <w:t xml:space="preserve"> </w:t>
      </w:r>
      <w:r w:rsidR="00BF3694" w:rsidRPr="00A60F7F">
        <w:rPr>
          <w:rFonts w:ascii="Arial" w:hAnsi="Arial" w:cs="Arial"/>
          <w:sz w:val="21"/>
          <w:szCs w:val="21"/>
        </w:rPr>
        <w:t>Independent Environment and Social Consultants</w:t>
      </w:r>
      <w:r w:rsidR="00BF3694" w:rsidRPr="00A60F7F">
        <w:rPr>
          <w:rFonts w:ascii="Arial" w:hAnsi="Arial" w:cs="Arial"/>
          <w:i/>
          <w:iCs/>
          <w:sz w:val="21"/>
          <w:szCs w:val="21"/>
        </w:rPr>
        <w:t xml:space="preserve"> </w:t>
      </w:r>
      <w:r w:rsidR="00BF3694" w:rsidRPr="00A60F7F">
        <w:rPr>
          <w:rFonts w:ascii="Arial" w:hAnsi="Arial" w:cs="Arial"/>
          <w:sz w:val="21"/>
          <w:szCs w:val="21"/>
        </w:rPr>
        <w:t>(IESC)</w:t>
      </w:r>
      <w:r w:rsidR="00061980" w:rsidRPr="00A60F7F">
        <w:rPr>
          <w:rFonts w:ascii="Arial" w:hAnsi="Arial" w:cs="Arial"/>
          <w:sz w:val="21"/>
          <w:szCs w:val="21"/>
        </w:rPr>
        <w:t xml:space="preserve"> compliance review of its loans</w:t>
      </w:r>
      <w:r w:rsidR="006A76DD" w:rsidRPr="00A60F7F">
        <w:rPr>
          <w:rFonts w:ascii="Arial" w:hAnsi="Arial" w:cs="Arial"/>
          <w:sz w:val="21"/>
          <w:szCs w:val="21"/>
        </w:rPr>
        <w:t xml:space="preserve">. While an IESC can, to some, be conceived as a </w:t>
      </w:r>
      <w:r w:rsidR="00061980" w:rsidRPr="00A60F7F">
        <w:rPr>
          <w:rFonts w:ascii="Arial" w:hAnsi="Arial" w:cs="Arial"/>
          <w:sz w:val="21"/>
          <w:szCs w:val="21"/>
        </w:rPr>
        <w:t xml:space="preserve">rigid </w:t>
      </w:r>
      <w:r w:rsidR="006B307F" w:rsidRPr="00A60F7F">
        <w:rPr>
          <w:rFonts w:ascii="Arial" w:hAnsi="Arial" w:cs="Arial"/>
          <w:sz w:val="21"/>
          <w:szCs w:val="21"/>
        </w:rPr>
        <w:t xml:space="preserve">compliance </w:t>
      </w:r>
      <w:r w:rsidR="00061980" w:rsidRPr="00A60F7F">
        <w:rPr>
          <w:rFonts w:ascii="Arial" w:hAnsi="Arial" w:cs="Arial"/>
          <w:sz w:val="21"/>
          <w:szCs w:val="21"/>
        </w:rPr>
        <w:t>audit function</w:t>
      </w:r>
      <w:r w:rsidR="006A76DD" w:rsidRPr="00A60F7F">
        <w:rPr>
          <w:rFonts w:ascii="Arial" w:hAnsi="Arial" w:cs="Arial"/>
          <w:sz w:val="21"/>
          <w:szCs w:val="21"/>
        </w:rPr>
        <w:t xml:space="preserve">, IESCs delivered numerous benefits and ultimate improvements to AIFFP investments. </w:t>
      </w:r>
      <w:r w:rsidR="00B253B7" w:rsidRPr="00A60F7F">
        <w:rPr>
          <w:rFonts w:ascii="Arial" w:hAnsi="Arial" w:cs="Arial"/>
          <w:sz w:val="21"/>
          <w:szCs w:val="21"/>
        </w:rPr>
        <w:t xml:space="preserve">In an example of highly effective post-financial close support, the </w:t>
      </w:r>
      <w:r w:rsidR="008C39A3" w:rsidRPr="00A60F7F">
        <w:rPr>
          <w:rFonts w:ascii="Arial" w:hAnsi="Arial" w:cs="Arial"/>
          <w:sz w:val="21"/>
          <w:szCs w:val="21"/>
        </w:rPr>
        <w:t xml:space="preserve">IESC </w:t>
      </w:r>
      <w:r w:rsidR="00B253B7" w:rsidRPr="00A60F7F">
        <w:rPr>
          <w:rFonts w:ascii="Arial" w:hAnsi="Arial" w:cs="Arial"/>
          <w:sz w:val="21"/>
          <w:szCs w:val="21"/>
        </w:rPr>
        <w:t xml:space="preserve">was utilised to undertake </w:t>
      </w:r>
      <w:r w:rsidR="006B307F" w:rsidRPr="00A60F7F">
        <w:rPr>
          <w:rFonts w:ascii="Arial" w:hAnsi="Arial" w:cs="Arial"/>
          <w:sz w:val="21"/>
          <w:szCs w:val="21"/>
        </w:rPr>
        <w:t>a review</w:t>
      </w:r>
      <w:r w:rsidR="00B253B7" w:rsidRPr="00A60F7F">
        <w:rPr>
          <w:rFonts w:ascii="Arial" w:hAnsi="Arial" w:cs="Arial"/>
          <w:sz w:val="21"/>
          <w:szCs w:val="21"/>
        </w:rPr>
        <w:t xml:space="preserve"> of Contractor </w:t>
      </w:r>
      <w:r w:rsidR="00290CDA" w:rsidRPr="00A60F7F">
        <w:rPr>
          <w:rFonts w:ascii="Arial" w:hAnsi="Arial" w:cs="Arial"/>
          <w:sz w:val="21"/>
          <w:szCs w:val="21"/>
        </w:rPr>
        <w:t>EMPs and monitoring plans and propose</w:t>
      </w:r>
      <w:r w:rsidR="00B253B7" w:rsidRPr="00A60F7F">
        <w:rPr>
          <w:rFonts w:ascii="Arial" w:hAnsi="Arial" w:cs="Arial"/>
          <w:sz w:val="21"/>
          <w:szCs w:val="21"/>
        </w:rPr>
        <w:t xml:space="preserve"> </w:t>
      </w:r>
      <w:r w:rsidR="00810261" w:rsidRPr="00A60F7F">
        <w:rPr>
          <w:rFonts w:ascii="Arial" w:hAnsi="Arial" w:cs="Arial"/>
          <w:sz w:val="21"/>
          <w:szCs w:val="21"/>
        </w:rPr>
        <w:t xml:space="preserve">recommendations and examples </w:t>
      </w:r>
      <w:r w:rsidR="00B253B7" w:rsidRPr="00A60F7F">
        <w:rPr>
          <w:rFonts w:ascii="Arial" w:hAnsi="Arial" w:cs="Arial"/>
          <w:sz w:val="21"/>
          <w:szCs w:val="21"/>
        </w:rPr>
        <w:t xml:space="preserve">for use by the existing </w:t>
      </w:r>
      <w:r w:rsidR="00810261" w:rsidRPr="00A60F7F">
        <w:rPr>
          <w:rFonts w:ascii="Arial" w:hAnsi="Arial" w:cs="Arial"/>
          <w:sz w:val="21"/>
          <w:szCs w:val="21"/>
        </w:rPr>
        <w:t xml:space="preserve">EHS </w:t>
      </w:r>
      <w:r w:rsidR="00B253B7" w:rsidRPr="00A60F7F">
        <w:rPr>
          <w:rFonts w:ascii="Arial" w:hAnsi="Arial" w:cs="Arial"/>
          <w:sz w:val="21"/>
          <w:szCs w:val="21"/>
        </w:rPr>
        <w:t xml:space="preserve">personnel with minimal additional training requirements. </w:t>
      </w:r>
      <w:r w:rsidR="00F31D12" w:rsidRPr="00A60F7F">
        <w:rPr>
          <w:rFonts w:ascii="Arial" w:hAnsi="Arial" w:cs="Arial"/>
          <w:sz w:val="21"/>
          <w:szCs w:val="21"/>
        </w:rPr>
        <w:t xml:space="preserve">By </w:t>
      </w:r>
      <w:r w:rsidR="00A1709B" w:rsidRPr="00A60F7F">
        <w:rPr>
          <w:rFonts w:ascii="Arial" w:hAnsi="Arial" w:cs="Arial"/>
          <w:sz w:val="21"/>
          <w:szCs w:val="21"/>
        </w:rPr>
        <w:t>going beyond</w:t>
      </w:r>
      <w:r w:rsidR="0043621E" w:rsidRPr="00A60F7F">
        <w:rPr>
          <w:rFonts w:ascii="Arial" w:hAnsi="Arial" w:cs="Arial"/>
          <w:sz w:val="21"/>
          <w:szCs w:val="21"/>
        </w:rPr>
        <w:t xml:space="preserve"> the</w:t>
      </w:r>
      <w:r w:rsidR="00A1709B" w:rsidRPr="00A60F7F">
        <w:rPr>
          <w:rFonts w:ascii="Arial" w:hAnsi="Arial" w:cs="Arial"/>
          <w:sz w:val="21"/>
          <w:szCs w:val="21"/>
        </w:rPr>
        <w:t xml:space="preserve"> compliance/non-compliance binary and recognising the opportunity to work</w:t>
      </w:r>
      <w:r w:rsidR="00F31D12" w:rsidRPr="00A60F7F">
        <w:rPr>
          <w:rFonts w:ascii="Arial" w:hAnsi="Arial" w:cs="Arial"/>
          <w:i/>
          <w:iCs/>
          <w:sz w:val="21"/>
          <w:szCs w:val="21"/>
        </w:rPr>
        <w:t xml:space="preserve"> with</w:t>
      </w:r>
      <w:r w:rsidR="00F31D12" w:rsidRPr="00A60F7F">
        <w:rPr>
          <w:rFonts w:ascii="Arial" w:hAnsi="Arial" w:cs="Arial"/>
          <w:sz w:val="21"/>
          <w:szCs w:val="21"/>
        </w:rPr>
        <w:t xml:space="preserve"> the proponent and </w:t>
      </w:r>
      <w:r w:rsidR="00D76AAB" w:rsidRPr="00A60F7F">
        <w:rPr>
          <w:rFonts w:ascii="Arial" w:hAnsi="Arial" w:cs="Arial"/>
          <w:sz w:val="21"/>
          <w:szCs w:val="21"/>
        </w:rPr>
        <w:t xml:space="preserve">contractor to develop </w:t>
      </w:r>
      <w:r w:rsidR="00017968" w:rsidRPr="00A60F7F">
        <w:rPr>
          <w:rFonts w:ascii="Arial" w:hAnsi="Arial" w:cs="Arial"/>
          <w:sz w:val="21"/>
          <w:szCs w:val="21"/>
        </w:rPr>
        <w:t>the</w:t>
      </w:r>
      <w:r w:rsidR="00F31D12" w:rsidRPr="00A60F7F">
        <w:rPr>
          <w:rFonts w:ascii="Arial" w:hAnsi="Arial" w:cs="Arial"/>
          <w:sz w:val="21"/>
          <w:szCs w:val="21"/>
        </w:rPr>
        <w:t xml:space="preserve"> monitoring strategy</w:t>
      </w:r>
      <w:r w:rsidR="00D76AAB" w:rsidRPr="00A60F7F">
        <w:rPr>
          <w:rFonts w:ascii="Arial" w:hAnsi="Arial" w:cs="Arial"/>
          <w:sz w:val="21"/>
          <w:szCs w:val="21"/>
        </w:rPr>
        <w:t xml:space="preserve">, AIFFP were able to drive </w:t>
      </w:r>
      <w:r w:rsidR="005A54A5" w:rsidRPr="00A60F7F">
        <w:rPr>
          <w:rFonts w:ascii="Arial" w:hAnsi="Arial" w:cs="Arial"/>
          <w:sz w:val="21"/>
          <w:szCs w:val="21"/>
        </w:rPr>
        <w:t xml:space="preserve">operational </w:t>
      </w:r>
      <w:r w:rsidR="00645912" w:rsidRPr="00A60F7F">
        <w:rPr>
          <w:rFonts w:ascii="Arial" w:hAnsi="Arial" w:cs="Arial"/>
          <w:sz w:val="21"/>
          <w:szCs w:val="21"/>
        </w:rPr>
        <w:t>efficienc</w:t>
      </w:r>
      <w:r w:rsidR="005A54A5" w:rsidRPr="00A60F7F">
        <w:rPr>
          <w:rFonts w:ascii="Arial" w:hAnsi="Arial" w:cs="Arial"/>
          <w:sz w:val="21"/>
          <w:szCs w:val="21"/>
        </w:rPr>
        <w:t>y gains</w:t>
      </w:r>
      <w:r w:rsidR="00A1709B" w:rsidRPr="00A60F7F">
        <w:rPr>
          <w:rFonts w:ascii="Arial" w:hAnsi="Arial" w:cs="Arial"/>
          <w:sz w:val="21"/>
          <w:szCs w:val="21"/>
        </w:rPr>
        <w:t xml:space="preserve"> in the project, improve </w:t>
      </w:r>
      <w:r w:rsidR="0043621E" w:rsidRPr="00A60F7F">
        <w:rPr>
          <w:rFonts w:ascii="Arial" w:hAnsi="Arial" w:cs="Arial"/>
          <w:sz w:val="21"/>
          <w:szCs w:val="21"/>
        </w:rPr>
        <w:t>environmental monitoring, and</w:t>
      </w:r>
      <w:r w:rsidR="00A1709B" w:rsidRPr="00A60F7F">
        <w:rPr>
          <w:rFonts w:ascii="Arial" w:hAnsi="Arial" w:cs="Arial"/>
          <w:sz w:val="21"/>
          <w:szCs w:val="21"/>
        </w:rPr>
        <w:t xml:space="preserve"> </w:t>
      </w:r>
      <w:r w:rsidR="00D76AAB" w:rsidRPr="00A60F7F">
        <w:rPr>
          <w:rFonts w:ascii="Arial" w:hAnsi="Arial" w:cs="Arial"/>
          <w:sz w:val="21"/>
          <w:szCs w:val="21"/>
        </w:rPr>
        <w:t xml:space="preserve">strengthen the </w:t>
      </w:r>
      <w:r w:rsidR="0043621E" w:rsidRPr="00A60F7F">
        <w:rPr>
          <w:rFonts w:ascii="Arial" w:hAnsi="Arial" w:cs="Arial"/>
          <w:sz w:val="21"/>
          <w:szCs w:val="21"/>
        </w:rPr>
        <w:t xml:space="preserve">implementation </w:t>
      </w:r>
      <w:r w:rsidR="00F805D1" w:rsidRPr="00A60F7F">
        <w:rPr>
          <w:rFonts w:ascii="Arial" w:hAnsi="Arial" w:cs="Arial"/>
          <w:sz w:val="21"/>
          <w:szCs w:val="21"/>
        </w:rPr>
        <w:t>relationship</w:t>
      </w:r>
      <w:r w:rsidR="0043621E" w:rsidRPr="00A60F7F">
        <w:rPr>
          <w:rFonts w:ascii="Arial" w:hAnsi="Arial" w:cs="Arial"/>
          <w:sz w:val="21"/>
          <w:szCs w:val="21"/>
        </w:rPr>
        <w:t>s</w:t>
      </w:r>
      <w:r w:rsidR="00645912" w:rsidRPr="00A60F7F">
        <w:rPr>
          <w:rFonts w:ascii="Arial" w:hAnsi="Arial" w:cs="Arial"/>
          <w:sz w:val="21"/>
          <w:szCs w:val="21"/>
        </w:rPr>
        <w:t>.</w:t>
      </w:r>
    </w:p>
    <w:p w14:paraId="15511C45" w14:textId="7D86EB38" w:rsidR="00C07761" w:rsidRPr="00A60F7F" w:rsidRDefault="00C07761" w:rsidP="00B63FC9">
      <w:pPr>
        <w:spacing w:line="360" w:lineRule="auto"/>
        <w:rPr>
          <w:rFonts w:ascii="Arial" w:hAnsi="Arial" w:cs="Arial"/>
          <w:b/>
          <w:bCs/>
          <w:sz w:val="21"/>
          <w:szCs w:val="21"/>
        </w:rPr>
      </w:pPr>
    </w:p>
    <w:p w14:paraId="0CB631E0" w14:textId="7429CDC8" w:rsidR="00342D8A" w:rsidRPr="00A60F7F" w:rsidRDefault="00C07761" w:rsidP="00B63FC9">
      <w:pPr>
        <w:spacing w:line="360" w:lineRule="auto"/>
        <w:rPr>
          <w:rFonts w:ascii="Arial" w:hAnsi="Arial" w:cs="Arial"/>
          <w:sz w:val="21"/>
          <w:szCs w:val="21"/>
        </w:rPr>
      </w:pPr>
      <w:r w:rsidRPr="00A60F7F">
        <w:rPr>
          <w:rFonts w:ascii="Arial" w:hAnsi="Arial" w:cs="Arial"/>
          <w:b/>
          <w:bCs/>
          <w:i/>
          <w:iCs/>
          <w:sz w:val="21"/>
          <w:szCs w:val="21"/>
        </w:rPr>
        <w:t>Partnerships</w:t>
      </w:r>
      <w:r w:rsidR="00153E72" w:rsidRPr="00A60F7F">
        <w:rPr>
          <w:rFonts w:ascii="Arial" w:hAnsi="Arial" w:cs="Arial"/>
          <w:b/>
          <w:bCs/>
          <w:sz w:val="21"/>
          <w:szCs w:val="21"/>
        </w:rPr>
        <w:t xml:space="preserve"> -</w:t>
      </w:r>
      <w:r w:rsidR="00E904DA" w:rsidRPr="00A60F7F">
        <w:rPr>
          <w:rFonts w:ascii="Arial" w:hAnsi="Arial" w:cs="Arial"/>
          <w:b/>
          <w:bCs/>
          <w:sz w:val="21"/>
          <w:szCs w:val="21"/>
        </w:rPr>
        <w:t xml:space="preserve"> </w:t>
      </w:r>
      <w:r w:rsidR="00BF5113" w:rsidRPr="00A60F7F">
        <w:rPr>
          <w:rFonts w:ascii="Arial" w:hAnsi="Arial" w:cs="Arial"/>
          <w:sz w:val="21"/>
          <w:szCs w:val="21"/>
        </w:rPr>
        <w:t>Following standard procurement policy and process, a solar module manufacturer was chosen based on competitive pricing, warranty coverages, and quality to withstand the environmental conditions in Palau, such as typhoons. A comprehensive due-</w:t>
      </w:r>
      <w:r w:rsidR="00BF5113" w:rsidRPr="00A60F7F">
        <w:rPr>
          <w:rFonts w:ascii="Arial" w:hAnsi="Arial" w:cs="Arial"/>
          <w:sz w:val="21"/>
          <w:szCs w:val="21"/>
        </w:rPr>
        <w:lastRenderedPageBreak/>
        <w:t xml:space="preserve">diligence assessment conducted by AIFFP found that the proposed provider of the plant’s solar modules was procuring polysilicon from factories suspected of using forced labour, however, meaning the project could breach Australia’s Modern Slavery Act (2018). As a result, and at the request of the AIFFP, </w:t>
      </w:r>
      <w:r w:rsidR="00017968" w:rsidRPr="00A60F7F">
        <w:rPr>
          <w:rFonts w:ascii="Arial" w:hAnsi="Arial" w:cs="Arial"/>
          <w:sz w:val="21"/>
          <w:szCs w:val="21"/>
        </w:rPr>
        <w:t>the client</w:t>
      </w:r>
      <w:r w:rsidR="00BF5113" w:rsidRPr="00A60F7F">
        <w:rPr>
          <w:rFonts w:ascii="Arial" w:hAnsi="Arial" w:cs="Arial"/>
          <w:sz w:val="21"/>
          <w:szCs w:val="21"/>
        </w:rPr>
        <w:t xml:space="preserve"> collaboratively initiated a second procurement to source a new supplier which could demonstrate its supply chain was not exposed to modern slavery. These actions not only ensured that the AIFFP’s investment would do-no-harm, but also contributed to measurable improvements in global labour conditions by removing significant Pacific market demand for the exposed forced-labour-exposed polysilicon products. Although the new supplier’s technology had a higher unit cost, a careful lifecycle analysis demonstrated that the new modules would satisfy all operational and production requirements. The outcome demonstrates how </w:t>
      </w:r>
      <w:r w:rsidR="00017968" w:rsidRPr="00A60F7F">
        <w:rPr>
          <w:rFonts w:ascii="Arial" w:hAnsi="Arial" w:cs="Arial"/>
          <w:sz w:val="21"/>
          <w:szCs w:val="21"/>
        </w:rPr>
        <w:t>close, collaborative partnerships can lead to</w:t>
      </w:r>
      <w:r w:rsidR="00BF5113" w:rsidRPr="00A60F7F">
        <w:rPr>
          <w:rFonts w:ascii="Arial" w:hAnsi="Arial" w:cs="Arial"/>
          <w:sz w:val="21"/>
          <w:szCs w:val="21"/>
        </w:rPr>
        <w:t xml:space="preserve"> strengthen</w:t>
      </w:r>
      <w:r w:rsidR="00017968" w:rsidRPr="00A60F7F">
        <w:rPr>
          <w:rFonts w:ascii="Arial" w:hAnsi="Arial" w:cs="Arial"/>
          <w:sz w:val="21"/>
          <w:szCs w:val="21"/>
        </w:rPr>
        <w:t>ed</w:t>
      </w:r>
      <w:r w:rsidR="00BF5113" w:rsidRPr="00A60F7F">
        <w:rPr>
          <w:rFonts w:ascii="Arial" w:hAnsi="Arial" w:cs="Arial"/>
          <w:sz w:val="21"/>
          <w:szCs w:val="21"/>
        </w:rPr>
        <w:t xml:space="preserve"> projects in the Pacific.</w:t>
      </w:r>
    </w:p>
    <w:p w14:paraId="6C1D0BD7" w14:textId="77777777" w:rsidR="00BF5113" w:rsidRPr="00A60F7F" w:rsidRDefault="00BF5113" w:rsidP="00B63FC9">
      <w:pPr>
        <w:spacing w:line="360" w:lineRule="auto"/>
        <w:rPr>
          <w:rFonts w:ascii="Arial" w:hAnsi="Arial" w:cs="Arial"/>
          <w:sz w:val="21"/>
          <w:szCs w:val="21"/>
        </w:rPr>
      </w:pPr>
    </w:p>
    <w:p w14:paraId="6F933F91" w14:textId="109CE120" w:rsidR="0054537B" w:rsidRPr="00A60F7F" w:rsidRDefault="0048372D" w:rsidP="00B63FC9">
      <w:pPr>
        <w:spacing w:line="360" w:lineRule="auto"/>
        <w:rPr>
          <w:rFonts w:ascii="Arial" w:hAnsi="Arial" w:cs="Arial"/>
          <w:b/>
          <w:bCs/>
          <w:sz w:val="21"/>
          <w:szCs w:val="21"/>
          <w:lang w:val="en-NZ"/>
        </w:rPr>
      </w:pPr>
      <w:r w:rsidRPr="00A60F7F">
        <w:rPr>
          <w:rFonts w:ascii="Arial" w:hAnsi="Arial" w:cs="Arial"/>
          <w:b/>
          <w:bCs/>
          <w:sz w:val="21"/>
          <w:szCs w:val="21"/>
          <w:lang w:val="en-NZ"/>
        </w:rPr>
        <w:t>PNG Laitim Hauslain</w:t>
      </w:r>
      <w:r w:rsidR="00175A22" w:rsidRPr="00A60F7F">
        <w:rPr>
          <w:rFonts w:ascii="Arial" w:hAnsi="Arial" w:cs="Arial"/>
          <w:b/>
          <w:bCs/>
          <w:sz w:val="21"/>
          <w:szCs w:val="21"/>
          <w:lang w:val="en-NZ"/>
        </w:rPr>
        <w:t xml:space="preserve"> Project</w:t>
      </w:r>
      <w:r w:rsidR="0054537B" w:rsidRPr="00A60F7F">
        <w:rPr>
          <w:rFonts w:ascii="Arial" w:hAnsi="Arial" w:cs="Arial"/>
          <w:b/>
          <w:bCs/>
          <w:sz w:val="21"/>
          <w:szCs w:val="21"/>
          <w:lang w:val="en-NZ"/>
        </w:rPr>
        <w:t>:</w:t>
      </w:r>
      <w:r w:rsidR="00175A22" w:rsidRPr="00A60F7F">
        <w:rPr>
          <w:rFonts w:ascii="Arial" w:hAnsi="Arial" w:cs="Arial"/>
          <w:sz w:val="21"/>
          <w:szCs w:val="21"/>
          <w:lang w:val="en-NZ"/>
        </w:rPr>
        <w:t xml:space="preserve"> </w:t>
      </w:r>
      <w:r w:rsidR="005431B6" w:rsidRPr="00A60F7F">
        <w:rPr>
          <w:rFonts w:ascii="Arial" w:hAnsi="Arial" w:cs="Arial"/>
          <w:sz w:val="21"/>
          <w:szCs w:val="21"/>
          <w:lang w:val="en-NZ"/>
        </w:rPr>
        <w:t>AIFFP is supporting</w:t>
      </w:r>
      <w:r w:rsidR="00175A22" w:rsidRPr="00A60F7F">
        <w:rPr>
          <w:rFonts w:ascii="Arial" w:hAnsi="Arial" w:cs="Arial"/>
          <w:sz w:val="21"/>
          <w:szCs w:val="21"/>
          <w:lang w:val="en-NZ"/>
        </w:rPr>
        <w:t xml:space="preserve"> PNG Power Limited (PPL) to expand the distribution grid in Lae and East New Britain. </w:t>
      </w:r>
      <w:r w:rsidR="00017968" w:rsidRPr="00A60F7F">
        <w:rPr>
          <w:rFonts w:ascii="Arial" w:hAnsi="Arial" w:cs="Arial"/>
          <w:sz w:val="21"/>
          <w:szCs w:val="21"/>
          <w:lang w:val="en-NZ"/>
        </w:rPr>
        <w:t>T</w:t>
      </w:r>
      <w:r w:rsidR="00175A22" w:rsidRPr="00A60F7F">
        <w:rPr>
          <w:rFonts w:ascii="Arial" w:hAnsi="Arial" w:cs="Arial"/>
          <w:sz w:val="21"/>
          <w:szCs w:val="21"/>
          <w:lang w:val="en-NZ"/>
        </w:rPr>
        <w:t xml:space="preserve">he </w:t>
      </w:r>
      <w:r w:rsidR="00175A22" w:rsidRPr="00A60F7F">
        <w:rPr>
          <w:rFonts w:ascii="Arial" w:hAnsi="Arial" w:cs="Arial"/>
          <w:i/>
          <w:iCs/>
          <w:sz w:val="21"/>
          <w:szCs w:val="21"/>
          <w:lang w:val="en-NZ"/>
        </w:rPr>
        <w:t>Laitim Hauslain</w:t>
      </w:r>
      <w:r w:rsidR="00175A22" w:rsidRPr="00A60F7F">
        <w:rPr>
          <w:rFonts w:ascii="Arial" w:hAnsi="Arial" w:cs="Arial"/>
          <w:sz w:val="21"/>
          <w:szCs w:val="21"/>
          <w:lang w:val="en-NZ"/>
        </w:rPr>
        <w:t xml:space="preserve"> Project will connect an additional 30,000 to 40,000 households, as well as schools and clinics to the electricity grid for the first time, thus improving the living standards of </w:t>
      </w:r>
      <w:r w:rsidR="005431B6" w:rsidRPr="00A60F7F">
        <w:rPr>
          <w:rFonts w:ascii="Arial" w:hAnsi="Arial" w:cs="Arial"/>
          <w:sz w:val="21"/>
          <w:szCs w:val="21"/>
          <w:lang w:val="en-NZ"/>
        </w:rPr>
        <w:t xml:space="preserve">up to </w:t>
      </w:r>
      <w:r w:rsidR="00175A22" w:rsidRPr="00A60F7F">
        <w:rPr>
          <w:rFonts w:ascii="Arial" w:hAnsi="Arial" w:cs="Arial"/>
          <w:sz w:val="21"/>
          <w:szCs w:val="21"/>
          <w:lang w:val="en-NZ"/>
        </w:rPr>
        <w:t xml:space="preserve">200,000 </w:t>
      </w:r>
      <w:r w:rsidR="005431B6" w:rsidRPr="00A60F7F">
        <w:rPr>
          <w:rFonts w:ascii="Arial" w:hAnsi="Arial" w:cs="Arial"/>
          <w:sz w:val="21"/>
          <w:szCs w:val="21"/>
          <w:lang w:val="en-NZ"/>
        </w:rPr>
        <w:t>people</w:t>
      </w:r>
      <w:r w:rsidR="00D61DD9" w:rsidRPr="00A60F7F">
        <w:rPr>
          <w:rFonts w:ascii="Arial" w:hAnsi="Arial" w:cs="Arial"/>
          <w:sz w:val="21"/>
          <w:szCs w:val="21"/>
          <w:lang w:val="en-NZ"/>
        </w:rPr>
        <w:t xml:space="preserve"> and</w:t>
      </w:r>
      <w:r w:rsidR="00175A22" w:rsidRPr="00A60F7F">
        <w:rPr>
          <w:rFonts w:ascii="Arial" w:hAnsi="Arial" w:cs="Arial"/>
          <w:sz w:val="21"/>
          <w:szCs w:val="21"/>
          <w:lang w:val="en-NZ"/>
        </w:rPr>
        <w:t xml:space="preserve"> increas</w:t>
      </w:r>
      <w:r w:rsidR="00D61DD9" w:rsidRPr="00A60F7F">
        <w:rPr>
          <w:rFonts w:ascii="Arial" w:hAnsi="Arial" w:cs="Arial"/>
          <w:sz w:val="21"/>
          <w:szCs w:val="21"/>
          <w:lang w:val="en-NZ"/>
        </w:rPr>
        <w:t>ing</w:t>
      </w:r>
      <w:r w:rsidR="00175A22" w:rsidRPr="00A60F7F">
        <w:rPr>
          <w:rFonts w:ascii="Arial" w:hAnsi="Arial" w:cs="Arial"/>
          <w:sz w:val="21"/>
          <w:szCs w:val="21"/>
          <w:lang w:val="en-NZ"/>
        </w:rPr>
        <w:t xml:space="preserve"> PPL’s existing customer base by </w:t>
      </w:r>
      <w:r w:rsidR="00D61DD9" w:rsidRPr="00A60F7F">
        <w:rPr>
          <w:rFonts w:ascii="Arial" w:hAnsi="Arial" w:cs="Arial"/>
          <w:sz w:val="21"/>
          <w:szCs w:val="21"/>
          <w:lang w:val="en-NZ"/>
        </w:rPr>
        <w:t xml:space="preserve">up to </w:t>
      </w:r>
      <w:r w:rsidR="00175A22" w:rsidRPr="00A60F7F">
        <w:rPr>
          <w:rFonts w:ascii="Arial" w:hAnsi="Arial" w:cs="Arial"/>
          <w:sz w:val="21"/>
          <w:szCs w:val="21"/>
          <w:lang w:val="en-NZ"/>
        </w:rPr>
        <w:t>25%.</w:t>
      </w:r>
    </w:p>
    <w:p w14:paraId="2D1C2129" w14:textId="2A5D8281" w:rsidR="0054537B" w:rsidRPr="00A60F7F" w:rsidRDefault="0054537B" w:rsidP="00B63FC9">
      <w:pPr>
        <w:spacing w:line="360" w:lineRule="auto"/>
        <w:rPr>
          <w:rFonts w:ascii="Arial" w:hAnsi="Arial" w:cs="Arial"/>
          <w:b/>
          <w:bCs/>
          <w:sz w:val="21"/>
          <w:szCs w:val="21"/>
          <w:lang w:val="en-NZ"/>
        </w:rPr>
      </w:pPr>
    </w:p>
    <w:p w14:paraId="5FE175A5" w14:textId="57F300C6" w:rsidR="0054537B" w:rsidRPr="00A60F7F" w:rsidRDefault="00A44F4E" w:rsidP="00B63FC9">
      <w:pPr>
        <w:spacing w:line="360" w:lineRule="auto"/>
        <w:rPr>
          <w:rFonts w:ascii="Arial" w:hAnsi="Arial" w:cs="Arial"/>
          <w:sz w:val="21"/>
          <w:szCs w:val="21"/>
          <w:lang w:val="en-NZ"/>
        </w:rPr>
      </w:pPr>
      <w:r w:rsidRPr="00A60F7F">
        <w:rPr>
          <w:rFonts w:ascii="Arial" w:hAnsi="Arial" w:cs="Arial"/>
          <w:b/>
          <w:bCs/>
          <w:i/>
          <w:iCs/>
          <w:sz w:val="21"/>
          <w:szCs w:val="21"/>
          <w:lang w:val="en-NZ"/>
        </w:rPr>
        <w:t>Contracts &amp; Contractors</w:t>
      </w:r>
      <w:r w:rsidR="00153E72" w:rsidRPr="00A60F7F">
        <w:rPr>
          <w:rFonts w:ascii="Arial" w:hAnsi="Arial" w:cs="Arial"/>
          <w:b/>
          <w:bCs/>
          <w:sz w:val="21"/>
          <w:szCs w:val="21"/>
          <w:lang w:val="en-NZ"/>
        </w:rPr>
        <w:t xml:space="preserve"> -</w:t>
      </w:r>
      <w:r w:rsidR="0054537B" w:rsidRPr="00A60F7F">
        <w:rPr>
          <w:rFonts w:ascii="Arial" w:hAnsi="Arial" w:cs="Arial"/>
          <w:sz w:val="21"/>
          <w:szCs w:val="21"/>
          <w:lang w:val="en-NZ"/>
        </w:rPr>
        <w:t xml:space="preserve"> </w:t>
      </w:r>
      <w:r w:rsidR="00E923B6" w:rsidRPr="00A60F7F">
        <w:rPr>
          <w:rFonts w:ascii="Arial" w:hAnsi="Arial" w:cs="Arial"/>
          <w:sz w:val="21"/>
          <w:szCs w:val="21"/>
          <w:lang w:val="en-NZ"/>
        </w:rPr>
        <w:t>Following AIFFP’s commissioning of a local labour assessment to understand and plan around technical capabilities in-country to carry out the works</w:t>
      </w:r>
      <w:r w:rsidR="00EA67DE" w:rsidRPr="00A60F7F">
        <w:rPr>
          <w:rFonts w:ascii="Arial" w:hAnsi="Arial" w:cs="Arial"/>
          <w:sz w:val="21"/>
          <w:szCs w:val="21"/>
          <w:lang w:val="en-NZ"/>
        </w:rPr>
        <w:t>,</w:t>
      </w:r>
      <w:r w:rsidR="00F9094C" w:rsidRPr="00A60F7F">
        <w:rPr>
          <w:rFonts w:ascii="Arial" w:hAnsi="Arial" w:cs="Arial"/>
          <w:sz w:val="21"/>
          <w:szCs w:val="21"/>
          <w:lang w:val="en-NZ"/>
        </w:rPr>
        <w:t xml:space="preserve"> </w:t>
      </w:r>
      <w:r w:rsidR="0054537B" w:rsidRPr="00A60F7F">
        <w:rPr>
          <w:rFonts w:ascii="Arial" w:hAnsi="Arial" w:cs="Arial"/>
          <w:sz w:val="21"/>
          <w:szCs w:val="21"/>
          <w:lang w:val="en-NZ"/>
        </w:rPr>
        <w:t>AIFFP target</w:t>
      </w:r>
      <w:r w:rsidR="00E923B6" w:rsidRPr="00A60F7F">
        <w:rPr>
          <w:rFonts w:ascii="Arial" w:hAnsi="Arial" w:cs="Arial"/>
          <w:sz w:val="21"/>
          <w:szCs w:val="21"/>
          <w:lang w:val="en-NZ"/>
        </w:rPr>
        <w:t>ed the procurement for</w:t>
      </w:r>
      <w:r w:rsidR="0054537B" w:rsidRPr="00A60F7F">
        <w:rPr>
          <w:rFonts w:ascii="Arial" w:hAnsi="Arial" w:cs="Arial"/>
          <w:sz w:val="21"/>
          <w:szCs w:val="21"/>
          <w:lang w:val="en-NZ"/>
        </w:rPr>
        <w:t xml:space="preserve"> all contracts to favour local companies</w:t>
      </w:r>
      <w:r w:rsidR="00E923B6" w:rsidRPr="00A60F7F">
        <w:rPr>
          <w:rFonts w:ascii="Arial" w:hAnsi="Arial" w:cs="Arial"/>
          <w:sz w:val="21"/>
          <w:szCs w:val="21"/>
          <w:lang w:val="en-NZ"/>
        </w:rPr>
        <w:t xml:space="preserve"> through a tailored scoring approach</w:t>
      </w:r>
      <w:r w:rsidR="0054537B" w:rsidRPr="00A60F7F">
        <w:rPr>
          <w:rFonts w:ascii="Arial" w:hAnsi="Arial" w:cs="Arial"/>
          <w:sz w:val="21"/>
          <w:szCs w:val="21"/>
          <w:lang w:val="en-NZ"/>
        </w:rPr>
        <w:t>. This labour market assessment is</w:t>
      </w:r>
      <w:r w:rsidR="004E4D9B" w:rsidRPr="00A60F7F">
        <w:rPr>
          <w:rFonts w:ascii="Arial" w:hAnsi="Arial" w:cs="Arial"/>
          <w:sz w:val="21"/>
          <w:szCs w:val="21"/>
          <w:lang w:val="en-NZ"/>
        </w:rPr>
        <w:t xml:space="preserve"> also</w:t>
      </w:r>
      <w:r w:rsidR="0054537B" w:rsidRPr="00A60F7F">
        <w:rPr>
          <w:rFonts w:ascii="Arial" w:hAnsi="Arial" w:cs="Arial"/>
          <w:sz w:val="21"/>
          <w:szCs w:val="21"/>
          <w:lang w:val="en-NZ"/>
        </w:rPr>
        <w:t xml:space="preserve"> helping</w:t>
      </w:r>
      <w:r w:rsidR="00C303D6" w:rsidRPr="00A60F7F">
        <w:rPr>
          <w:rFonts w:ascii="Arial" w:hAnsi="Arial" w:cs="Arial"/>
          <w:sz w:val="21"/>
          <w:szCs w:val="21"/>
          <w:lang w:val="en-NZ"/>
        </w:rPr>
        <w:t xml:space="preserve"> PPL and AIFFP to plan and sequence capacity development needs with the project procurement plan and gender, disability and social inclusion action plan, with tailored training scheduled at </w:t>
      </w:r>
      <w:r w:rsidR="00B55C68" w:rsidRPr="00A60F7F">
        <w:rPr>
          <w:rFonts w:ascii="Arial" w:hAnsi="Arial" w:cs="Arial"/>
          <w:sz w:val="21"/>
          <w:szCs w:val="21"/>
          <w:lang w:val="en-NZ"/>
        </w:rPr>
        <w:t>appropriate points in procurement</w:t>
      </w:r>
      <w:r w:rsidR="00C303D6" w:rsidRPr="00A60F7F">
        <w:rPr>
          <w:rFonts w:ascii="Arial" w:hAnsi="Arial" w:cs="Arial"/>
          <w:sz w:val="21"/>
          <w:szCs w:val="21"/>
          <w:lang w:val="en-NZ"/>
        </w:rPr>
        <w:t xml:space="preserve">, from bid preparation support </w:t>
      </w:r>
      <w:r w:rsidR="00B55C68" w:rsidRPr="00A60F7F">
        <w:rPr>
          <w:rFonts w:ascii="Arial" w:hAnsi="Arial" w:cs="Arial"/>
          <w:sz w:val="21"/>
          <w:szCs w:val="21"/>
          <w:lang w:val="en-NZ"/>
        </w:rPr>
        <w:t>to</w:t>
      </w:r>
      <w:r w:rsidR="00C303D6" w:rsidRPr="00A60F7F">
        <w:rPr>
          <w:rFonts w:ascii="Arial" w:hAnsi="Arial" w:cs="Arial"/>
          <w:sz w:val="21"/>
          <w:szCs w:val="21"/>
          <w:lang w:val="en-NZ"/>
        </w:rPr>
        <w:t xml:space="preserve"> upgrading of technical certifications</w:t>
      </w:r>
      <w:r w:rsidR="0054537B" w:rsidRPr="00A60F7F">
        <w:rPr>
          <w:rFonts w:ascii="Arial" w:hAnsi="Arial" w:cs="Arial"/>
          <w:sz w:val="21"/>
          <w:szCs w:val="21"/>
          <w:lang w:val="en-NZ"/>
        </w:rPr>
        <w:t>.</w:t>
      </w:r>
      <w:r w:rsidR="00AA5B34" w:rsidRPr="00A60F7F">
        <w:rPr>
          <w:rFonts w:ascii="Arial" w:hAnsi="Arial" w:cs="Arial"/>
          <w:sz w:val="21"/>
          <w:szCs w:val="21"/>
          <w:lang w:val="en-NZ"/>
        </w:rPr>
        <w:t xml:space="preserve"> Besides assessing </w:t>
      </w:r>
      <w:r w:rsidR="00B55C68" w:rsidRPr="00A60F7F">
        <w:rPr>
          <w:rFonts w:ascii="Arial" w:hAnsi="Arial" w:cs="Arial"/>
          <w:sz w:val="21"/>
          <w:szCs w:val="21"/>
          <w:lang w:val="en-NZ"/>
        </w:rPr>
        <w:t xml:space="preserve">existing local </w:t>
      </w:r>
      <w:r w:rsidR="00456D2F" w:rsidRPr="00A60F7F">
        <w:rPr>
          <w:rFonts w:ascii="Arial" w:hAnsi="Arial" w:cs="Arial"/>
          <w:sz w:val="21"/>
          <w:szCs w:val="21"/>
          <w:lang w:val="en-NZ"/>
        </w:rPr>
        <w:t xml:space="preserve">technical capacity, the assessment </w:t>
      </w:r>
      <w:r w:rsidR="00AA5B34" w:rsidRPr="00A60F7F">
        <w:rPr>
          <w:rFonts w:ascii="Arial" w:hAnsi="Arial" w:cs="Arial"/>
          <w:sz w:val="21"/>
          <w:szCs w:val="21"/>
          <w:lang w:val="en-NZ"/>
        </w:rPr>
        <w:t xml:space="preserve">also </w:t>
      </w:r>
      <w:r w:rsidR="00F5158E" w:rsidRPr="00A60F7F">
        <w:rPr>
          <w:rFonts w:ascii="Arial" w:hAnsi="Arial" w:cs="Arial"/>
          <w:sz w:val="21"/>
          <w:szCs w:val="21"/>
          <w:lang w:val="en-NZ"/>
        </w:rPr>
        <w:t xml:space="preserve">identified </w:t>
      </w:r>
      <w:r w:rsidR="00AA5B34" w:rsidRPr="00A60F7F">
        <w:rPr>
          <w:rFonts w:ascii="Arial" w:hAnsi="Arial" w:cs="Arial"/>
          <w:sz w:val="21"/>
          <w:szCs w:val="21"/>
          <w:lang w:val="en-NZ"/>
        </w:rPr>
        <w:t xml:space="preserve">opportunities to grow </w:t>
      </w:r>
      <w:r w:rsidR="005431B6" w:rsidRPr="00A60F7F">
        <w:rPr>
          <w:rFonts w:ascii="Arial" w:hAnsi="Arial" w:cs="Arial"/>
          <w:sz w:val="21"/>
          <w:szCs w:val="21"/>
          <w:lang w:val="en-NZ"/>
        </w:rPr>
        <w:t xml:space="preserve">local contractor capacity. </w:t>
      </w:r>
    </w:p>
    <w:p w14:paraId="0365C8CA" w14:textId="77777777" w:rsidR="00A44F4E" w:rsidRPr="00A60F7F" w:rsidRDefault="00A44F4E" w:rsidP="00B63FC9">
      <w:pPr>
        <w:spacing w:line="360" w:lineRule="auto"/>
        <w:rPr>
          <w:rFonts w:ascii="Arial" w:hAnsi="Arial" w:cs="Arial"/>
          <w:sz w:val="21"/>
          <w:szCs w:val="21"/>
          <w:lang w:val="en-NZ"/>
        </w:rPr>
      </w:pPr>
    </w:p>
    <w:p w14:paraId="67AE7119" w14:textId="08B4E649" w:rsidR="00A44F4E" w:rsidRPr="00A60F7F" w:rsidRDefault="00A44F4E" w:rsidP="00B63FC9">
      <w:pPr>
        <w:spacing w:line="360" w:lineRule="auto"/>
        <w:rPr>
          <w:rFonts w:ascii="Arial" w:hAnsi="Arial" w:cs="Arial"/>
          <w:sz w:val="21"/>
          <w:szCs w:val="21"/>
          <w:lang w:val="en-NZ"/>
        </w:rPr>
      </w:pPr>
      <w:r w:rsidRPr="00A60F7F">
        <w:rPr>
          <w:rFonts w:ascii="Arial" w:hAnsi="Arial" w:cs="Arial"/>
          <w:b/>
          <w:bCs/>
          <w:i/>
          <w:iCs/>
          <w:sz w:val="21"/>
          <w:szCs w:val="21"/>
          <w:lang w:val="en-NZ"/>
        </w:rPr>
        <w:t>Partnerships</w:t>
      </w:r>
      <w:r w:rsidR="00153E72" w:rsidRPr="00A60F7F">
        <w:rPr>
          <w:rFonts w:ascii="Arial" w:hAnsi="Arial" w:cs="Arial"/>
          <w:b/>
          <w:bCs/>
          <w:sz w:val="21"/>
          <w:szCs w:val="21"/>
          <w:lang w:val="en-NZ"/>
        </w:rPr>
        <w:t xml:space="preserve"> -</w:t>
      </w:r>
      <w:r w:rsidR="00763470" w:rsidRPr="00A60F7F">
        <w:rPr>
          <w:rFonts w:ascii="Arial" w:hAnsi="Arial" w:cs="Arial"/>
          <w:b/>
          <w:bCs/>
          <w:sz w:val="21"/>
          <w:szCs w:val="21"/>
          <w:lang w:val="en-NZ"/>
        </w:rPr>
        <w:t xml:space="preserve"> </w:t>
      </w:r>
      <w:r w:rsidR="00DA0B04" w:rsidRPr="00A60F7F">
        <w:rPr>
          <w:rFonts w:ascii="Arial" w:hAnsi="Arial" w:cs="Arial"/>
          <w:sz w:val="21"/>
          <w:szCs w:val="21"/>
          <w:lang w:val="en-NZ"/>
        </w:rPr>
        <w:t>PPL</w:t>
      </w:r>
      <w:r w:rsidR="0051592E" w:rsidRPr="00A60F7F">
        <w:rPr>
          <w:rFonts w:ascii="Arial" w:hAnsi="Arial" w:cs="Arial"/>
          <w:sz w:val="21"/>
          <w:szCs w:val="21"/>
          <w:lang w:val="en-NZ"/>
        </w:rPr>
        <w:t>’s</w:t>
      </w:r>
      <w:r w:rsidR="00DA0B04" w:rsidRPr="00A60F7F">
        <w:rPr>
          <w:rFonts w:ascii="Arial" w:hAnsi="Arial" w:cs="Arial"/>
          <w:sz w:val="21"/>
          <w:szCs w:val="21"/>
          <w:lang w:val="en-NZ"/>
        </w:rPr>
        <w:t xml:space="preserve"> </w:t>
      </w:r>
      <w:r w:rsidR="00D041AF" w:rsidRPr="00A60F7F">
        <w:rPr>
          <w:rFonts w:ascii="Arial" w:hAnsi="Arial" w:cs="Arial"/>
          <w:sz w:val="21"/>
          <w:szCs w:val="21"/>
          <w:lang w:val="en-NZ"/>
        </w:rPr>
        <w:t xml:space="preserve">development </w:t>
      </w:r>
      <w:r w:rsidR="00DA0B04" w:rsidRPr="00A60F7F">
        <w:rPr>
          <w:rFonts w:ascii="Arial" w:hAnsi="Arial" w:cs="Arial"/>
          <w:sz w:val="21"/>
          <w:szCs w:val="21"/>
          <w:lang w:val="en-NZ"/>
        </w:rPr>
        <w:t>partners apply a range of E&amp;S policies and frameworks which, while complementary and broadly consistent, can complicate PPL’s management of risk.</w:t>
      </w:r>
      <w:r w:rsidR="0051592E" w:rsidRPr="00A60F7F">
        <w:rPr>
          <w:rFonts w:ascii="Arial" w:hAnsi="Arial" w:cs="Arial"/>
          <w:sz w:val="21"/>
          <w:szCs w:val="21"/>
          <w:lang w:val="en-NZ"/>
        </w:rPr>
        <w:t xml:space="preserve"> </w:t>
      </w:r>
      <w:r w:rsidR="00763470" w:rsidRPr="00A60F7F">
        <w:rPr>
          <w:rFonts w:ascii="Arial" w:hAnsi="Arial" w:cs="Arial"/>
          <w:sz w:val="21"/>
          <w:szCs w:val="21"/>
          <w:lang w:val="en-NZ"/>
        </w:rPr>
        <w:t xml:space="preserve">Given the scale and scope of the current and expected partnership, AIFFP agreed to assist </w:t>
      </w:r>
      <w:r w:rsidR="00017968" w:rsidRPr="00A60F7F">
        <w:rPr>
          <w:rFonts w:ascii="Arial" w:hAnsi="Arial" w:cs="Arial"/>
          <w:sz w:val="21"/>
          <w:szCs w:val="21"/>
          <w:lang w:val="en-NZ"/>
        </w:rPr>
        <w:t xml:space="preserve">PPL </w:t>
      </w:r>
      <w:r w:rsidR="00763470" w:rsidRPr="00A60F7F">
        <w:rPr>
          <w:rFonts w:ascii="Arial" w:hAnsi="Arial" w:cs="Arial"/>
          <w:sz w:val="21"/>
          <w:szCs w:val="21"/>
          <w:lang w:val="en-NZ"/>
        </w:rPr>
        <w:t xml:space="preserve">in the development of a comprehensive fit-for purpose organisation-wide Environmental and Social Management System (ESMS). The PPL ESMS was designed as a modular framework which can easily accommodate additional inputs and thematic ‘modules’ from PPL and partners as and when risks or opportunities emerge. It also allows for progressive capacity building of PPL's environment and social staff and management in </w:t>
      </w:r>
      <w:r w:rsidR="00106230" w:rsidRPr="00A60F7F">
        <w:rPr>
          <w:rFonts w:ascii="Arial" w:hAnsi="Arial" w:cs="Arial"/>
          <w:sz w:val="21"/>
          <w:szCs w:val="21"/>
          <w:lang w:val="en-NZ"/>
        </w:rPr>
        <w:t xml:space="preserve">real world scenarios. </w:t>
      </w:r>
    </w:p>
    <w:p w14:paraId="75E3B674" w14:textId="77777777" w:rsidR="004455DA" w:rsidRPr="00A60F7F" w:rsidRDefault="004455DA" w:rsidP="00B63FC9">
      <w:pPr>
        <w:spacing w:line="360" w:lineRule="auto"/>
        <w:rPr>
          <w:rFonts w:ascii="Arial" w:hAnsi="Arial" w:cs="Arial"/>
          <w:sz w:val="21"/>
          <w:szCs w:val="21"/>
          <w:lang w:val="en-NZ"/>
        </w:rPr>
      </w:pPr>
    </w:p>
    <w:p w14:paraId="15DB4EB0" w14:textId="77777777" w:rsidR="004455DA" w:rsidRPr="00A60F7F" w:rsidRDefault="004455DA" w:rsidP="00B63FC9">
      <w:pPr>
        <w:spacing w:line="360" w:lineRule="auto"/>
        <w:rPr>
          <w:rFonts w:ascii="Arial" w:hAnsi="Arial" w:cs="Arial"/>
          <w:sz w:val="21"/>
          <w:szCs w:val="21"/>
        </w:rPr>
      </w:pPr>
      <w:r w:rsidRPr="00A60F7F">
        <w:rPr>
          <w:rFonts w:ascii="Arial" w:hAnsi="Arial" w:cs="Arial"/>
          <w:b/>
          <w:bCs/>
          <w:sz w:val="21"/>
          <w:szCs w:val="21"/>
        </w:rPr>
        <w:t>PNG Ports</w:t>
      </w:r>
      <w:r w:rsidRPr="00A60F7F">
        <w:rPr>
          <w:rFonts w:ascii="Arial" w:hAnsi="Arial" w:cs="Arial"/>
          <w:sz w:val="21"/>
          <w:szCs w:val="21"/>
        </w:rPr>
        <w:t xml:space="preserve">: In partnership with PNG Ports Corporation Limited (PNGPCL), AIFFP is financing a AUD621.4 million investment to repair and upgrade key ports around the country. This AIFFP </w:t>
      </w:r>
      <w:r w:rsidRPr="00A60F7F">
        <w:rPr>
          <w:rFonts w:ascii="Arial" w:hAnsi="Arial" w:cs="Arial"/>
          <w:sz w:val="21"/>
          <w:szCs w:val="21"/>
        </w:rPr>
        <w:lastRenderedPageBreak/>
        <w:t xml:space="preserve">flagship investment will transform Lae Port to be the key trans-shipment port servicing the Highlands, surrounding areas and the wider Pacific, and upgrade wharves to benefit remote local communities, increasing their access to transport, trade and services. </w:t>
      </w:r>
    </w:p>
    <w:p w14:paraId="19667F12" w14:textId="77777777" w:rsidR="004455DA" w:rsidRPr="00A60F7F" w:rsidRDefault="004455DA" w:rsidP="00B63FC9">
      <w:pPr>
        <w:spacing w:line="360" w:lineRule="auto"/>
        <w:rPr>
          <w:rFonts w:ascii="Arial" w:hAnsi="Arial" w:cs="Arial"/>
          <w:sz w:val="21"/>
          <w:szCs w:val="21"/>
        </w:rPr>
      </w:pPr>
      <w:r w:rsidRPr="00A60F7F">
        <w:rPr>
          <w:rFonts w:ascii="Arial" w:hAnsi="Arial" w:cs="Arial"/>
          <w:sz w:val="21"/>
          <w:szCs w:val="21"/>
        </w:rPr>
        <w:tab/>
      </w:r>
    </w:p>
    <w:p w14:paraId="0C2593CF" w14:textId="77777777" w:rsidR="004455DA" w:rsidRPr="00A60F7F" w:rsidRDefault="004455DA" w:rsidP="00B63FC9">
      <w:pPr>
        <w:spacing w:line="360" w:lineRule="auto"/>
        <w:rPr>
          <w:rFonts w:ascii="Arial" w:hAnsi="Arial" w:cs="Arial"/>
          <w:b/>
          <w:bCs/>
          <w:sz w:val="21"/>
          <w:szCs w:val="21"/>
        </w:rPr>
      </w:pPr>
      <w:r w:rsidRPr="00A60F7F">
        <w:rPr>
          <w:rFonts w:ascii="Arial" w:hAnsi="Arial" w:cs="Arial"/>
          <w:b/>
          <w:bCs/>
          <w:i/>
          <w:iCs/>
          <w:sz w:val="21"/>
          <w:szCs w:val="21"/>
        </w:rPr>
        <w:t>Contracts &amp; Contractors</w:t>
      </w:r>
      <w:r w:rsidRPr="00A60F7F">
        <w:rPr>
          <w:rFonts w:ascii="Arial" w:hAnsi="Arial" w:cs="Arial"/>
          <w:b/>
          <w:bCs/>
          <w:sz w:val="21"/>
          <w:szCs w:val="21"/>
        </w:rPr>
        <w:t xml:space="preserve"> – </w:t>
      </w:r>
      <w:r w:rsidRPr="00A60F7F">
        <w:rPr>
          <w:rFonts w:ascii="Arial" w:hAnsi="Arial" w:cs="Arial"/>
          <w:sz w:val="21"/>
          <w:szCs w:val="21"/>
        </w:rPr>
        <w:t xml:space="preserve">The Pacific infrastructure space has long been characterised by market distortions in procurement due to artificially low pricing (the ‘high cost of cheap projects’). In response, AIFFP worked with PNGPCL to provide genuine choice of quality contractors, ensuring safeguards and impact issues in design and build contracts are not displaced by lowest-cost considerations. AIFFP is the first sovereign lender in PNG to support a state-owned enterprise (SoE) partner to establish a local content target. This includes a strong contractual enforcement mechanism through which a minimum target of 30% local expenditure on local content is mandatory. Scoring for construction tenders also provides weighting for the inclusion of local contractors. </w:t>
      </w:r>
    </w:p>
    <w:p w14:paraId="18A41D81" w14:textId="77777777" w:rsidR="004455DA" w:rsidRPr="00A60F7F" w:rsidRDefault="004455DA" w:rsidP="00B63FC9">
      <w:pPr>
        <w:spacing w:line="360" w:lineRule="auto"/>
        <w:rPr>
          <w:rFonts w:ascii="Arial" w:hAnsi="Arial" w:cs="Arial"/>
          <w:b/>
          <w:bCs/>
          <w:sz w:val="21"/>
          <w:szCs w:val="21"/>
        </w:rPr>
      </w:pPr>
    </w:p>
    <w:p w14:paraId="6B0CA545" w14:textId="77777777" w:rsidR="004455DA" w:rsidRPr="00A60F7F" w:rsidRDefault="004455DA" w:rsidP="00B63FC9">
      <w:pPr>
        <w:spacing w:line="360" w:lineRule="auto"/>
        <w:rPr>
          <w:rFonts w:ascii="Arial" w:hAnsi="Arial" w:cs="Arial"/>
          <w:b/>
          <w:bCs/>
          <w:sz w:val="21"/>
          <w:szCs w:val="21"/>
        </w:rPr>
      </w:pPr>
      <w:r w:rsidRPr="00A60F7F">
        <w:rPr>
          <w:rFonts w:ascii="Arial" w:hAnsi="Arial" w:cs="Arial"/>
          <w:b/>
          <w:bCs/>
          <w:i/>
          <w:iCs/>
          <w:sz w:val="21"/>
          <w:szCs w:val="21"/>
        </w:rPr>
        <w:t>Partnerships</w:t>
      </w:r>
      <w:r w:rsidRPr="00A60F7F">
        <w:rPr>
          <w:rFonts w:ascii="Arial" w:hAnsi="Arial" w:cs="Arial"/>
          <w:b/>
          <w:bCs/>
          <w:sz w:val="21"/>
          <w:szCs w:val="21"/>
        </w:rPr>
        <w:t xml:space="preserve"> - </w:t>
      </w:r>
      <w:r w:rsidRPr="00A60F7F">
        <w:rPr>
          <w:rFonts w:ascii="Arial" w:hAnsi="Arial" w:cs="Arial"/>
          <w:sz w:val="21"/>
          <w:szCs w:val="21"/>
        </w:rPr>
        <w:t xml:space="preserve">The AIFFP investment is supporting the partial implementation of the PNG Ports 30-year Master Plan. As part of this long-term partnership, AIFFP identified several ways that it could support PNGPCL in furthering its institutional E&amp;S aspirations while laying the foundations of strong safeguards approach to each Port investment. For example, AIFFP worked with PNGPCL to undertake a Sectoral Environmental and Social Assessment (SESA) of the Master Plan which provided the framework to promote sustainable and resilient development at the project ports by embedding sound environmental management within implementation, reducing duplication and cost. </w:t>
      </w:r>
    </w:p>
    <w:p w14:paraId="5F2D25E0" w14:textId="77777777" w:rsidR="004455DA" w:rsidRPr="00A60F7F" w:rsidRDefault="004455DA" w:rsidP="00B63FC9">
      <w:pPr>
        <w:spacing w:line="360" w:lineRule="auto"/>
        <w:rPr>
          <w:rFonts w:ascii="Arial" w:hAnsi="Arial" w:cs="Arial"/>
          <w:b/>
          <w:bCs/>
          <w:sz w:val="21"/>
          <w:szCs w:val="21"/>
        </w:rPr>
      </w:pPr>
    </w:p>
    <w:p w14:paraId="6212EC19" w14:textId="090799F8" w:rsidR="004455DA" w:rsidRPr="00A60F7F" w:rsidRDefault="00B24510" w:rsidP="00B63FC9">
      <w:pPr>
        <w:spacing w:line="360" w:lineRule="auto"/>
        <w:rPr>
          <w:rFonts w:ascii="Arial" w:hAnsi="Arial" w:cs="Arial"/>
          <w:sz w:val="21"/>
          <w:szCs w:val="21"/>
        </w:rPr>
      </w:pPr>
      <w:r w:rsidRPr="00A60F7F">
        <w:rPr>
          <w:rFonts w:ascii="Arial" w:hAnsi="Arial" w:cs="Arial"/>
          <w:sz w:val="21"/>
          <w:szCs w:val="21"/>
        </w:rPr>
        <w:t>As part of the project,</w:t>
      </w:r>
      <w:r w:rsidR="004455DA" w:rsidRPr="00A60F7F">
        <w:rPr>
          <w:rFonts w:ascii="Arial" w:hAnsi="Arial" w:cs="Arial"/>
          <w:sz w:val="21"/>
          <w:szCs w:val="21"/>
        </w:rPr>
        <w:t xml:space="preserve"> PNGPCL invest</w:t>
      </w:r>
      <w:r w:rsidRPr="00A60F7F">
        <w:rPr>
          <w:rFonts w:ascii="Arial" w:hAnsi="Arial" w:cs="Arial"/>
          <w:sz w:val="21"/>
          <w:szCs w:val="21"/>
        </w:rPr>
        <w:t>ed</w:t>
      </w:r>
      <w:r w:rsidR="004455DA" w:rsidRPr="00A60F7F">
        <w:rPr>
          <w:rFonts w:ascii="Arial" w:hAnsi="Arial" w:cs="Arial"/>
          <w:sz w:val="21"/>
          <w:szCs w:val="21"/>
        </w:rPr>
        <w:t xml:space="preserve"> for the first time in a dedicated Safeguards team with appropriately skilled personnel, supported by on-call specialist support and a dedicated budget. By going beyond individual project risk, AIFFP support has demonstrably led to a strengthening of safeguard culture in PNG Ports.</w:t>
      </w:r>
    </w:p>
    <w:p w14:paraId="2BF72539" w14:textId="29C31689" w:rsidR="002C2AF6" w:rsidRPr="00A60F7F" w:rsidRDefault="002C2AF6" w:rsidP="00B63FC9">
      <w:pPr>
        <w:pStyle w:val="NormalWeb"/>
        <w:shd w:val="clear" w:color="auto" w:fill="FFFFFF"/>
        <w:spacing w:line="360" w:lineRule="auto"/>
        <w:rPr>
          <w:rStyle w:val="contentpasted0"/>
          <w:rFonts w:ascii="Arial" w:hAnsi="Arial" w:cs="Arial"/>
          <w:b/>
          <w:bCs/>
          <w:sz w:val="21"/>
          <w:szCs w:val="21"/>
        </w:rPr>
      </w:pPr>
      <w:r w:rsidRPr="00A60F7F">
        <w:rPr>
          <w:rStyle w:val="contentpasted0"/>
          <w:rFonts w:ascii="Arial" w:hAnsi="Arial" w:cs="Arial"/>
          <w:b/>
          <w:bCs/>
          <w:sz w:val="21"/>
          <w:szCs w:val="21"/>
        </w:rPr>
        <w:t xml:space="preserve">Learnings and Recommendations </w:t>
      </w:r>
    </w:p>
    <w:p w14:paraId="3CE2D42B" w14:textId="6C6B1CBF" w:rsidR="00CF5E03" w:rsidRPr="00A60F7F" w:rsidRDefault="009B01AC" w:rsidP="00B63FC9">
      <w:pPr>
        <w:pStyle w:val="NormalWeb"/>
        <w:shd w:val="clear" w:color="auto" w:fill="FFFFFF"/>
        <w:spacing w:line="360" w:lineRule="auto"/>
        <w:rPr>
          <w:rStyle w:val="contentpasted0"/>
          <w:rFonts w:ascii="Arial" w:hAnsi="Arial" w:cs="Arial"/>
          <w:sz w:val="21"/>
          <w:szCs w:val="21"/>
        </w:rPr>
      </w:pPr>
      <w:r w:rsidRPr="00A60F7F">
        <w:rPr>
          <w:rStyle w:val="contentpasted0"/>
          <w:rFonts w:ascii="Arial" w:hAnsi="Arial" w:cs="Arial"/>
          <w:sz w:val="21"/>
          <w:szCs w:val="21"/>
        </w:rPr>
        <w:t xml:space="preserve">National </w:t>
      </w:r>
      <w:r w:rsidR="00494E20" w:rsidRPr="00A60F7F">
        <w:rPr>
          <w:rStyle w:val="contentpasted0"/>
          <w:rFonts w:ascii="Arial" w:hAnsi="Arial" w:cs="Arial"/>
          <w:sz w:val="21"/>
          <w:szCs w:val="21"/>
        </w:rPr>
        <w:t>E&amp;S</w:t>
      </w:r>
      <w:r w:rsidR="008716B0" w:rsidRPr="00A60F7F">
        <w:rPr>
          <w:rStyle w:val="contentpasted0"/>
          <w:rFonts w:ascii="Arial" w:hAnsi="Arial" w:cs="Arial"/>
          <w:sz w:val="21"/>
          <w:szCs w:val="21"/>
        </w:rPr>
        <w:t xml:space="preserve"> legislation and </w:t>
      </w:r>
      <w:r w:rsidRPr="00A60F7F">
        <w:rPr>
          <w:rStyle w:val="contentpasted0"/>
          <w:rFonts w:ascii="Arial" w:hAnsi="Arial" w:cs="Arial"/>
          <w:sz w:val="21"/>
          <w:szCs w:val="21"/>
        </w:rPr>
        <w:t xml:space="preserve">lender </w:t>
      </w:r>
      <w:r w:rsidR="008716B0" w:rsidRPr="00A60F7F">
        <w:rPr>
          <w:rStyle w:val="contentpasted0"/>
          <w:rFonts w:ascii="Arial" w:hAnsi="Arial" w:cs="Arial"/>
          <w:sz w:val="21"/>
          <w:szCs w:val="21"/>
        </w:rPr>
        <w:t xml:space="preserve">safeguard policies rarely </w:t>
      </w:r>
      <w:r w:rsidR="00494E20" w:rsidRPr="00A60F7F">
        <w:rPr>
          <w:rStyle w:val="contentpasted0"/>
          <w:rFonts w:ascii="Arial" w:hAnsi="Arial" w:cs="Arial"/>
          <w:sz w:val="21"/>
          <w:szCs w:val="21"/>
        </w:rPr>
        <w:t xml:space="preserve">acknowledge </w:t>
      </w:r>
      <w:r w:rsidR="008716B0" w:rsidRPr="00A60F7F">
        <w:rPr>
          <w:rStyle w:val="contentpasted0"/>
          <w:rFonts w:ascii="Arial" w:hAnsi="Arial" w:cs="Arial"/>
          <w:sz w:val="21"/>
          <w:szCs w:val="21"/>
        </w:rPr>
        <w:t>safeguard</w:t>
      </w:r>
      <w:r w:rsidR="00ED7D14" w:rsidRPr="00A60F7F">
        <w:rPr>
          <w:rStyle w:val="contentpasted0"/>
          <w:rFonts w:ascii="Arial" w:hAnsi="Arial" w:cs="Arial"/>
          <w:sz w:val="21"/>
          <w:szCs w:val="21"/>
        </w:rPr>
        <w:t>s</w:t>
      </w:r>
      <w:r w:rsidR="008716B0" w:rsidRPr="00A60F7F">
        <w:rPr>
          <w:rStyle w:val="contentpasted0"/>
          <w:rFonts w:ascii="Arial" w:hAnsi="Arial" w:cs="Arial"/>
          <w:sz w:val="21"/>
          <w:szCs w:val="21"/>
        </w:rPr>
        <w:t xml:space="preserve"> </w:t>
      </w:r>
      <w:r w:rsidR="00ED7D14" w:rsidRPr="00A60F7F">
        <w:rPr>
          <w:rStyle w:val="contentpasted0"/>
          <w:rFonts w:ascii="Arial" w:hAnsi="Arial" w:cs="Arial"/>
          <w:sz w:val="21"/>
          <w:szCs w:val="21"/>
        </w:rPr>
        <w:t>as playing a critical</w:t>
      </w:r>
      <w:r w:rsidR="000D2DC6" w:rsidRPr="00A60F7F">
        <w:rPr>
          <w:rStyle w:val="contentpasted0"/>
          <w:rFonts w:ascii="Arial" w:hAnsi="Arial" w:cs="Arial"/>
          <w:sz w:val="21"/>
          <w:szCs w:val="21"/>
        </w:rPr>
        <w:t>, active</w:t>
      </w:r>
      <w:r w:rsidR="00ED7D14" w:rsidRPr="00A60F7F">
        <w:rPr>
          <w:rStyle w:val="contentpasted0"/>
          <w:rFonts w:ascii="Arial" w:hAnsi="Arial" w:cs="Arial"/>
          <w:sz w:val="21"/>
          <w:szCs w:val="21"/>
        </w:rPr>
        <w:t xml:space="preserve"> role in delivering </w:t>
      </w:r>
      <w:r w:rsidR="000D2DC6" w:rsidRPr="00A60F7F">
        <w:rPr>
          <w:rStyle w:val="contentpasted0"/>
          <w:rFonts w:ascii="Arial" w:hAnsi="Arial" w:cs="Arial"/>
          <w:sz w:val="21"/>
          <w:szCs w:val="21"/>
        </w:rPr>
        <w:t>quality</w:t>
      </w:r>
      <w:r w:rsidR="00044016" w:rsidRPr="00A60F7F">
        <w:rPr>
          <w:rStyle w:val="contentpasted0"/>
          <w:rFonts w:ascii="Arial" w:hAnsi="Arial" w:cs="Arial"/>
          <w:sz w:val="21"/>
          <w:szCs w:val="21"/>
        </w:rPr>
        <w:t xml:space="preserve"> </w:t>
      </w:r>
      <w:r w:rsidR="00ED7D14" w:rsidRPr="00A60F7F">
        <w:rPr>
          <w:rStyle w:val="contentpasted0"/>
          <w:rFonts w:ascii="Arial" w:hAnsi="Arial" w:cs="Arial"/>
          <w:sz w:val="21"/>
          <w:szCs w:val="21"/>
        </w:rPr>
        <w:t xml:space="preserve">infrastructure: that it </w:t>
      </w:r>
      <w:r w:rsidR="00CF5E03" w:rsidRPr="00A60F7F">
        <w:rPr>
          <w:rStyle w:val="contentpasted0"/>
          <w:rFonts w:ascii="Arial" w:hAnsi="Arial" w:cs="Arial"/>
          <w:sz w:val="21"/>
          <w:szCs w:val="21"/>
        </w:rPr>
        <w:t xml:space="preserve">is built well, serves its purpose for many years, </w:t>
      </w:r>
      <w:r w:rsidR="009A4A04" w:rsidRPr="00A60F7F">
        <w:rPr>
          <w:rStyle w:val="contentpasted0"/>
          <w:rFonts w:ascii="Arial" w:hAnsi="Arial" w:cs="Arial"/>
          <w:sz w:val="21"/>
          <w:szCs w:val="21"/>
        </w:rPr>
        <w:t>enabl</w:t>
      </w:r>
      <w:r w:rsidRPr="00A60F7F">
        <w:rPr>
          <w:rStyle w:val="contentpasted0"/>
          <w:rFonts w:ascii="Arial" w:hAnsi="Arial" w:cs="Arial"/>
          <w:sz w:val="21"/>
          <w:szCs w:val="21"/>
        </w:rPr>
        <w:t>es</w:t>
      </w:r>
      <w:r w:rsidR="009A4A04" w:rsidRPr="00A60F7F">
        <w:rPr>
          <w:rStyle w:val="contentpasted0"/>
          <w:rFonts w:ascii="Arial" w:hAnsi="Arial" w:cs="Arial"/>
          <w:sz w:val="21"/>
          <w:szCs w:val="21"/>
        </w:rPr>
        <w:t xml:space="preserve"> </w:t>
      </w:r>
      <w:proofErr w:type="gramStart"/>
      <w:r w:rsidR="009A4A04" w:rsidRPr="00A60F7F">
        <w:rPr>
          <w:rStyle w:val="contentpasted0"/>
          <w:rFonts w:ascii="Arial" w:hAnsi="Arial" w:cs="Arial"/>
          <w:sz w:val="21"/>
          <w:szCs w:val="21"/>
        </w:rPr>
        <w:t>growth</w:t>
      </w:r>
      <w:proofErr w:type="gramEnd"/>
      <w:r w:rsidR="009A4A04" w:rsidRPr="00A60F7F">
        <w:rPr>
          <w:rStyle w:val="contentpasted0"/>
          <w:rFonts w:ascii="Arial" w:hAnsi="Arial" w:cs="Arial"/>
          <w:sz w:val="21"/>
          <w:szCs w:val="21"/>
        </w:rPr>
        <w:t xml:space="preserve"> </w:t>
      </w:r>
      <w:r w:rsidR="00CF5E03" w:rsidRPr="00A60F7F">
        <w:rPr>
          <w:rStyle w:val="contentpasted0"/>
          <w:rFonts w:ascii="Arial" w:hAnsi="Arial" w:cs="Arial"/>
          <w:sz w:val="21"/>
          <w:szCs w:val="21"/>
        </w:rPr>
        <w:t>and bring</w:t>
      </w:r>
      <w:r w:rsidRPr="00A60F7F">
        <w:rPr>
          <w:rStyle w:val="contentpasted0"/>
          <w:rFonts w:ascii="Arial" w:hAnsi="Arial" w:cs="Arial"/>
          <w:sz w:val="21"/>
          <w:szCs w:val="21"/>
        </w:rPr>
        <w:t>s</w:t>
      </w:r>
      <w:r w:rsidR="00CF5E03" w:rsidRPr="00A60F7F">
        <w:rPr>
          <w:rStyle w:val="contentpasted0"/>
          <w:rFonts w:ascii="Arial" w:hAnsi="Arial" w:cs="Arial"/>
          <w:sz w:val="21"/>
          <w:szCs w:val="21"/>
        </w:rPr>
        <w:t xml:space="preserve"> real </w:t>
      </w:r>
      <w:r w:rsidR="00ED7D14" w:rsidRPr="00A60F7F">
        <w:rPr>
          <w:rStyle w:val="contentpasted0"/>
          <w:rFonts w:ascii="Arial" w:hAnsi="Arial" w:cs="Arial"/>
          <w:sz w:val="21"/>
          <w:szCs w:val="21"/>
        </w:rPr>
        <w:t xml:space="preserve">benefits </w:t>
      </w:r>
      <w:r w:rsidR="002923A4" w:rsidRPr="00A60F7F">
        <w:rPr>
          <w:rStyle w:val="contentpasted0"/>
          <w:rFonts w:ascii="Arial" w:hAnsi="Arial" w:cs="Arial"/>
          <w:sz w:val="21"/>
          <w:szCs w:val="21"/>
        </w:rPr>
        <w:t>to local business and communities</w:t>
      </w:r>
      <w:r w:rsidR="00527BC2" w:rsidRPr="00A60F7F">
        <w:rPr>
          <w:rStyle w:val="contentpasted0"/>
          <w:rFonts w:ascii="Arial" w:hAnsi="Arial" w:cs="Arial"/>
          <w:sz w:val="21"/>
          <w:szCs w:val="21"/>
        </w:rPr>
        <w:t>.</w:t>
      </w:r>
      <w:r w:rsidR="00122D28" w:rsidRPr="00A60F7F">
        <w:rPr>
          <w:rStyle w:val="contentpasted0"/>
          <w:rFonts w:ascii="Arial" w:hAnsi="Arial" w:cs="Arial"/>
          <w:sz w:val="21"/>
          <w:szCs w:val="21"/>
        </w:rPr>
        <w:t xml:space="preserve"> </w:t>
      </w:r>
      <w:r w:rsidR="006C2F3C" w:rsidRPr="00A60F7F">
        <w:rPr>
          <w:rStyle w:val="contentpasted0"/>
          <w:rFonts w:ascii="Arial" w:hAnsi="Arial" w:cs="Arial"/>
          <w:sz w:val="21"/>
          <w:szCs w:val="21"/>
        </w:rPr>
        <w:t>AIFFP was established to ensure</w:t>
      </w:r>
      <w:r w:rsidR="00CF5E03" w:rsidRPr="00A60F7F">
        <w:rPr>
          <w:rStyle w:val="contentpasted0"/>
          <w:rFonts w:ascii="Arial" w:hAnsi="Arial" w:cs="Arial"/>
          <w:sz w:val="21"/>
          <w:szCs w:val="21"/>
        </w:rPr>
        <w:t xml:space="preserve"> that infrastructure financing </w:t>
      </w:r>
      <w:r w:rsidR="006C2F3C" w:rsidRPr="00A60F7F">
        <w:rPr>
          <w:rStyle w:val="contentpasted0"/>
          <w:rFonts w:ascii="Arial" w:hAnsi="Arial" w:cs="Arial"/>
          <w:sz w:val="21"/>
          <w:szCs w:val="21"/>
        </w:rPr>
        <w:t>would</w:t>
      </w:r>
      <w:r w:rsidR="00CF5E03" w:rsidRPr="00A60F7F">
        <w:rPr>
          <w:rStyle w:val="contentpasted0"/>
          <w:rFonts w:ascii="Arial" w:hAnsi="Arial" w:cs="Arial"/>
          <w:sz w:val="21"/>
          <w:szCs w:val="21"/>
        </w:rPr>
        <w:t xml:space="preserve"> deliver for the people where the infrastructure is built, and for the people who ultimately use and pay for it. That means</w:t>
      </w:r>
      <w:r w:rsidR="00ED7D14" w:rsidRPr="00A60F7F">
        <w:rPr>
          <w:rStyle w:val="contentpasted0"/>
          <w:rFonts w:ascii="Arial" w:hAnsi="Arial" w:cs="Arial"/>
          <w:sz w:val="21"/>
          <w:szCs w:val="21"/>
        </w:rPr>
        <w:t xml:space="preserve"> safeguarding people and the environment through pragmatic integration with the civil works process, </w:t>
      </w:r>
      <w:r w:rsidR="00392AB8" w:rsidRPr="00A60F7F">
        <w:rPr>
          <w:rStyle w:val="contentpasted0"/>
          <w:rFonts w:ascii="Arial" w:hAnsi="Arial" w:cs="Arial"/>
          <w:sz w:val="21"/>
          <w:szCs w:val="21"/>
        </w:rPr>
        <w:t xml:space="preserve">with a view to underpinning broader development outcomes. Some of the ways </w:t>
      </w:r>
      <w:r w:rsidR="00A22F0E" w:rsidRPr="00A60F7F">
        <w:rPr>
          <w:rStyle w:val="contentpasted0"/>
          <w:rFonts w:ascii="Arial" w:hAnsi="Arial" w:cs="Arial"/>
          <w:sz w:val="21"/>
          <w:szCs w:val="21"/>
        </w:rPr>
        <w:t>AIFFP</w:t>
      </w:r>
      <w:r w:rsidR="00C82710" w:rsidRPr="00A60F7F">
        <w:rPr>
          <w:rStyle w:val="contentpasted0"/>
          <w:rFonts w:ascii="Arial" w:hAnsi="Arial" w:cs="Arial"/>
          <w:sz w:val="21"/>
          <w:szCs w:val="21"/>
        </w:rPr>
        <w:t xml:space="preserve"> have </w:t>
      </w:r>
      <w:r w:rsidR="00315BDE" w:rsidRPr="00A60F7F">
        <w:rPr>
          <w:rStyle w:val="contentpasted0"/>
          <w:rFonts w:ascii="Arial" w:hAnsi="Arial" w:cs="Arial"/>
          <w:sz w:val="21"/>
          <w:szCs w:val="21"/>
        </w:rPr>
        <w:t>operationalised</w:t>
      </w:r>
      <w:r w:rsidR="00C82710" w:rsidRPr="00A60F7F">
        <w:rPr>
          <w:rStyle w:val="contentpasted0"/>
          <w:rFonts w:ascii="Arial" w:hAnsi="Arial" w:cs="Arial"/>
          <w:sz w:val="21"/>
          <w:szCs w:val="21"/>
        </w:rPr>
        <w:t xml:space="preserve"> </w:t>
      </w:r>
      <w:r w:rsidR="005729BD" w:rsidRPr="00A60F7F">
        <w:rPr>
          <w:rStyle w:val="contentpasted0"/>
          <w:rFonts w:ascii="Arial" w:hAnsi="Arial" w:cs="Arial"/>
          <w:sz w:val="21"/>
          <w:szCs w:val="21"/>
        </w:rPr>
        <w:t xml:space="preserve">this </w:t>
      </w:r>
      <w:r w:rsidR="00315BDE" w:rsidRPr="00A60F7F">
        <w:rPr>
          <w:rStyle w:val="contentpasted0"/>
          <w:rFonts w:ascii="Arial" w:hAnsi="Arial" w:cs="Arial"/>
          <w:sz w:val="21"/>
          <w:szCs w:val="21"/>
        </w:rPr>
        <w:t xml:space="preserve">approach </w:t>
      </w:r>
      <w:r w:rsidR="00ED7D14" w:rsidRPr="00A60F7F">
        <w:rPr>
          <w:rStyle w:val="contentpasted0"/>
          <w:rFonts w:ascii="Arial" w:hAnsi="Arial" w:cs="Arial"/>
          <w:sz w:val="21"/>
          <w:szCs w:val="21"/>
        </w:rPr>
        <w:t>includ</w:t>
      </w:r>
      <w:r w:rsidR="00B758AA" w:rsidRPr="00A60F7F">
        <w:rPr>
          <w:rStyle w:val="contentpasted0"/>
          <w:rFonts w:ascii="Arial" w:hAnsi="Arial" w:cs="Arial"/>
          <w:sz w:val="21"/>
          <w:szCs w:val="21"/>
        </w:rPr>
        <w:t>e</w:t>
      </w:r>
      <w:r w:rsidR="00C82710" w:rsidRPr="00A60F7F">
        <w:rPr>
          <w:rStyle w:val="contentpasted0"/>
          <w:rFonts w:ascii="Arial" w:hAnsi="Arial" w:cs="Arial"/>
          <w:sz w:val="21"/>
          <w:szCs w:val="21"/>
        </w:rPr>
        <w:t>:</w:t>
      </w:r>
      <w:r w:rsidR="00CF5E03" w:rsidRPr="00A60F7F">
        <w:rPr>
          <w:rStyle w:val="contentpasted0"/>
          <w:rFonts w:ascii="Arial" w:hAnsi="Arial" w:cs="Arial"/>
          <w:sz w:val="21"/>
          <w:szCs w:val="21"/>
        </w:rPr>
        <w:t xml:space="preserve"> </w:t>
      </w:r>
      <w:r w:rsidR="00844D3A" w:rsidRPr="00A60F7F">
        <w:rPr>
          <w:rStyle w:val="contentpasted0"/>
          <w:rFonts w:ascii="Arial" w:hAnsi="Arial" w:cs="Arial"/>
          <w:sz w:val="21"/>
          <w:szCs w:val="21"/>
        </w:rPr>
        <w:t>(</w:t>
      </w:r>
      <w:proofErr w:type="spellStart"/>
      <w:r w:rsidR="00844D3A" w:rsidRPr="00A60F7F">
        <w:rPr>
          <w:rStyle w:val="contentpasted0"/>
          <w:rFonts w:ascii="Arial" w:hAnsi="Arial" w:cs="Arial"/>
          <w:sz w:val="21"/>
          <w:szCs w:val="21"/>
        </w:rPr>
        <w:t>i</w:t>
      </w:r>
      <w:proofErr w:type="spellEnd"/>
      <w:r w:rsidR="00844D3A" w:rsidRPr="00A60F7F">
        <w:rPr>
          <w:rStyle w:val="contentpasted0"/>
          <w:rFonts w:ascii="Arial" w:hAnsi="Arial" w:cs="Arial"/>
          <w:sz w:val="21"/>
          <w:szCs w:val="21"/>
        </w:rPr>
        <w:t xml:space="preserve">) contracting in ways which support value for money outcomes in </w:t>
      </w:r>
      <w:r w:rsidR="00064016" w:rsidRPr="00A60F7F">
        <w:rPr>
          <w:rStyle w:val="contentpasted0"/>
          <w:rFonts w:ascii="Arial" w:hAnsi="Arial" w:cs="Arial"/>
          <w:sz w:val="21"/>
          <w:szCs w:val="21"/>
        </w:rPr>
        <w:t>works bid evaluations</w:t>
      </w:r>
      <w:r w:rsidR="00B758AA" w:rsidRPr="00A60F7F">
        <w:rPr>
          <w:rStyle w:val="contentpasted0"/>
          <w:rFonts w:ascii="Arial" w:hAnsi="Arial" w:cs="Arial"/>
          <w:sz w:val="21"/>
          <w:szCs w:val="21"/>
        </w:rPr>
        <w:t xml:space="preserve">, with a </w:t>
      </w:r>
      <w:r w:rsidR="00B774EA" w:rsidRPr="00A60F7F">
        <w:rPr>
          <w:rStyle w:val="contentpasted0"/>
          <w:rFonts w:ascii="Arial" w:hAnsi="Arial" w:cs="Arial"/>
          <w:sz w:val="21"/>
          <w:szCs w:val="21"/>
        </w:rPr>
        <w:t xml:space="preserve">multi-faceted view of </w:t>
      </w:r>
      <w:r w:rsidR="00B758AA" w:rsidRPr="00A60F7F">
        <w:rPr>
          <w:rStyle w:val="contentpasted0"/>
          <w:rFonts w:ascii="Arial" w:hAnsi="Arial" w:cs="Arial"/>
          <w:sz w:val="21"/>
          <w:szCs w:val="21"/>
        </w:rPr>
        <w:t>value</w:t>
      </w:r>
      <w:r w:rsidR="00B774EA" w:rsidRPr="00A60F7F">
        <w:rPr>
          <w:rStyle w:val="contentpasted0"/>
          <w:rFonts w:ascii="Arial" w:hAnsi="Arial" w:cs="Arial"/>
          <w:sz w:val="21"/>
          <w:szCs w:val="21"/>
        </w:rPr>
        <w:t xml:space="preserve"> rather than narrow </w:t>
      </w:r>
      <w:r w:rsidR="00B774EA" w:rsidRPr="00A60F7F">
        <w:rPr>
          <w:rStyle w:val="contentpasted0"/>
          <w:rFonts w:ascii="Arial" w:hAnsi="Arial" w:cs="Arial"/>
          <w:sz w:val="21"/>
          <w:szCs w:val="21"/>
        </w:rPr>
        <w:lastRenderedPageBreak/>
        <w:t>focus on cost</w:t>
      </w:r>
      <w:r w:rsidR="00064016" w:rsidRPr="00A60F7F">
        <w:rPr>
          <w:rStyle w:val="contentpasted0"/>
          <w:rFonts w:ascii="Arial" w:hAnsi="Arial" w:cs="Arial"/>
          <w:sz w:val="21"/>
          <w:szCs w:val="21"/>
        </w:rPr>
        <w:t xml:space="preserve">, (ii) </w:t>
      </w:r>
      <w:r w:rsidR="00CF5E03" w:rsidRPr="00A60F7F">
        <w:rPr>
          <w:rStyle w:val="contentpasted0"/>
          <w:rFonts w:ascii="Arial" w:hAnsi="Arial" w:cs="Arial"/>
          <w:sz w:val="21"/>
          <w:szCs w:val="21"/>
        </w:rPr>
        <w:t xml:space="preserve">strengthening </w:t>
      </w:r>
      <w:r w:rsidR="00ED7D14" w:rsidRPr="00A60F7F">
        <w:rPr>
          <w:rStyle w:val="contentpasted0"/>
          <w:rFonts w:ascii="Arial" w:hAnsi="Arial" w:cs="Arial"/>
          <w:sz w:val="21"/>
          <w:szCs w:val="21"/>
        </w:rPr>
        <w:t xml:space="preserve">quality </w:t>
      </w:r>
      <w:r w:rsidR="00CF5E03" w:rsidRPr="00A60F7F">
        <w:rPr>
          <w:rStyle w:val="contentpasted0"/>
          <w:rFonts w:ascii="Arial" w:hAnsi="Arial" w:cs="Arial"/>
          <w:sz w:val="21"/>
          <w:szCs w:val="21"/>
        </w:rPr>
        <w:t>national contractors’ ability to</w:t>
      </w:r>
      <w:r w:rsidR="00DD01E7" w:rsidRPr="00A60F7F">
        <w:rPr>
          <w:rStyle w:val="contentpasted0"/>
          <w:rFonts w:ascii="Arial" w:hAnsi="Arial" w:cs="Arial"/>
          <w:sz w:val="21"/>
          <w:szCs w:val="21"/>
        </w:rPr>
        <w:t xml:space="preserve"> perform and</w:t>
      </w:r>
      <w:r w:rsidR="00CF5E03" w:rsidRPr="00A60F7F">
        <w:rPr>
          <w:rStyle w:val="contentpasted0"/>
          <w:rFonts w:ascii="Arial" w:hAnsi="Arial" w:cs="Arial"/>
          <w:sz w:val="21"/>
          <w:szCs w:val="21"/>
        </w:rPr>
        <w:t xml:space="preserve"> compete</w:t>
      </w:r>
      <w:r w:rsidR="00DD01E7" w:rsidRPr="00A60F7F">
        <w:rPr>
          <w:rStyle w:val="contentpasted0"/>
          <w:rFonts w:ascii="Arial" w:hAnsi="Arial" w:cs="Arial"/>
          <w:sz w:val="21"/>
          <w:szCs w:val="21"/>
        </w:rPr>
        <w:t xml:space="preserve"> with international firms</w:t>
      </w:r>
      <w:r w:rsidR="00ED7D14" w:rsidRPr="00A60F7F">
        <w:rPr>
          <w:rStyle w:val="contentpasted0"/>
          <w:rFonts w:ascii="Arial" w:hAnsi="Arial" w:cs="Arial"/>
          <w:sz w:val="21"/>
          <w:szCs w:val="21"/>
        </w:rPr>
        <w:t>,</w:t>
      </w:r>
      <w:r w:rsidR="00064016" w:rsidRPr="00A60F7F">
        <w:rPr>
          <w:rStyle w:val="contentpasted0"/>
          <w:rFonts w:ascii="Arial" w:hAnsi="Arial" w:cs="Arial"/>
          <w:sz w:val="21"/>
          <w:szCs w:val="21"/>
        </w:rPr>
        <w:t xml:space="preserve"> and (iii)</w:t>
      </w:r>
      <w:r w:rsidR="000E4EFB" w:rsidRPr="00A60F7F">
        <w:rPr>
          <w:rStyle w:val="contentpasted0"/>
          <w:rFonts w:ascii="Arial" w:hAnsi="Arial" w:cs="Arial"/>
          <w:sz w:val="21"/>
          <w:szCs w:val="21"/>
        </w:rPr>
        <w:t xml:space="preserve"> treating clients as equal partners, meeting them where they are and working with them over time to </w:t>
      </w:r>
      <w:r w:rsidR="00224CE6" w:rsidRPr="00A60F7F">
        <w:rPr>
          <w:rStyle w:val="contentpasted0"/>
          <w:rFonts w:ascii="Arial" w:hAnsi="Arial" w:cs="Arial"/>
          <w:sz w:val="21"/>
          <w:szCs w:val="21"/>
        </w:rPr>
        <w:t>succeed</w:t>
      </w:r>
      <w:r w:rsidR="00A22F0E" w:rsidRPr="00A60F7F">
        <w:rPr>
          <w:rStyle w:val="contentpasted0"/>
          <w:rFonts w:ascii="Arial" w:hAnsi="Arial" w:cs="Arial"/>
          <w:sz w:val="21"/>
          <w:szCs w:val="21"/>
        </w:rPr>
        <w:t xml:space="preserve"> and</w:t>
      </w:r>
      <w:r w:rsidR="002533E8" w:rsidRPr="00A60F7F">
        <w:rPr>
          <w:rStyle w:val="contentpasted0"/>
          <w:rFonts w:ascii="Arial" w:hAnsi="Arial" w:cs="Arial"/>
          <w:sz w:val="21"/>
          <w:szCs w:val="21"/>
        </w:rPr>
        <w:t xml:space="preserve"> to lead</w:t>
      </w:r>
      <w:r w:rsidR="00224CE6" w:rsidRPr="00A60F7F">
        <w:rPr>
          <w:rStyle w:val="contentpasted0"/>
          <w:rFonts w:ascii="Arial" w:hAnsi="Arial" w:cs="Arial"/>
          <w:sz w:val="21"/>
          <w:szCs w:val="21"/>
        </w:rPr>
        <w:t>.</w:t>
      </w:r>
      <w:r w:rsidR="00064016" w:rsidRPr="00A60F7F">
        <w:rPr>
          <w:rStyle w:val="contentpasted0"/>
          <w:rFonts w:ascii="Arial" w:hAnsi="Arial" w:cs="Arial"/>
          <w:sz w:val="21"/>
          <w:szCs w:val="21"/>
        </w:rPr>
        <w:t xml:space="preserve"> </w:t>
      </w:r>
    </w:p>
    <w:p w14:paraId="065749B2" w14:textId="61E8A9CA" w:rsidR="00CD1A24" w:rsidRPr="00A60F7F" w:rsidRDefault="00CD1A24" w:rsidP="00CD1A24">
      <w:pPr>
        <w:pStyle w:val="NormalWeb"/>
        <w:shd w:val="clear" w:color="auto" w:fill="FFFFFF"/>
        <w:spacing w:line="360" w:lineRule="auto"/>
        <w:rPr>
          <w:rStyle w:val="contentpasted0"/>
          <w:rFonts w:ascii="Arial" w:hAnsi="Arial" w:cs="Arial"/>
          <w:sz w:val="21"/>
          <w:szCs w:val="21"/>
        </w:rPr>
      </w:pPr>
      <w:r w:rsidRPr="00A60F7F">
        <w:rPr>
          <w:rStyle w:val="contentpasted0"/>
          <w:rFonts w:ascii="Arial" w:hAnsi="Arial" w:cs="Arial"/>
          <w:sz w:val="21"/>
          <w:szCs w:val="21"/>
        </w:rPr>
        <w:t xml:space="preserve">Many of the key decisions made in Pacific infrastructure financing and delivery are made in the belief that the application of either international </w:t>
      </w:r>
      <w:r w:rsidRPr="00A60F7F">
        <w:rPr>
          <w:rStyle w:val="contentpasted0"/>
          <w:rFonts w:ascii="Arial" w:hAnsi="Arial" w:cs="Arial"/>
          <w:i/>
          <w:iCs/>
          <w:sz w:val="21"/>
          <w:szCs w:val="21"/>
        </w:rPr>
        <w:t xml:space="preserve">or </w:t>
      </w:r>
      <w:r w:rsidRPr="00A60F7F">
        <w:rPr>
          <w:rStyle w:val="contentpasted0"/>
          <w:rFonts w:ascii="Arial" w:hAnsi="Arial" w:cs="Arial"/>
          <w:sz w:val="21"/>
          <w:szCs w:val="21"/>
        </w:rPr>
        <w:t>national E&amp;S safeguard standards and systems are the best way to manage risk while enabling successful projects. The Pacific experience suggests otherwise. In a context of especially high project failure rate</w:t>
      </w:r>
      <w:r w:rsidR="00B82C42">
        <w:rPr>
          <w:rStyle w:val="contentpasted0"/>
          <w:rFonts w:ascii="Arial" w:hAnsi="Arial" w:cs="Arial"/>
          <w:sz w:val="21"/>
          <w:szCs w:val="21"/>
        </w:rPr>
        <w:t>s</w:t>
      </w:r>
      <w:r w:rsidRPr="00A60F7F">
        <w:rPr>
          <w:rStyle w:val="contentpasted0"/>
          <w:rFonts w:ascii="Arial" w:hAnsi="Arial" w:cs="Arial"/>
          <w:sz w:val="21"/>
          <w:szCs w:val="21"/>
        </w:rPr>
        <w:t xml:space="preserve">, simply ‘minimising harm’ in line with one or another safeguards approach can appear short-sighted. Financiers and development actors in the Pacific need to </w:t>
      </w:r>
      <w:r w:rsidR="00B82C42">
        <w:rPr>
          <w:rStyle w:val="contentpasted0"/>
          <w:rFonts w:ascii="Arial" w:hAnsi="Arial" w:cs="Arial"/>
          <w:sz w:val="21"/>
          <w:szCs w:val="21"/>
        </w:rPr>
        <w:t>undertake</w:t>
      </w:r>
      <w:r w:rsidRPr="00A60F7F">
        <w:rPr>
          <w:rStyle w:val="contentpasted0"/>
          <w:rFonts w:ascii="Arial" w:hAnsi="Arial" w:cs="Arial"/>
          <w:sz w:val="21"/>
          <w:szCs w:val="21"/>
        </w:rPr>
        <w:t xml:space="preserve"> proactive project design</w:t>
      </w:r>
      <w:r w:rsidR="00B82C42">
        <w:rPr>
          <w:rStyle w:val="contentpasted0"/>
          <w:rFonts w:ascii="Arial" w:hAnsi="Arial" w:cs="Arial"/>
          <w:sz w:val="21"/>
          <w:szCs w:val="21"/>
        </w:rPr>
        <w:t>s</w:t>
      </w:r>
      <w:r w:rsidRPr="00A60F7F">
        <w:rPr>
          <w:rStyle w:val="contentpasted0"/>
          <w:rFonts w:ascii="Arial" w:hAnsi="Arial" w:cs="Arial"/>
          <w:sz w:val="21"/>
          <w:szCs w:val="21"/>
        </w:rPr>
        <w:t xml:space="preserve"> that identif</w:t>
      </w:r>
      <w:r w:rsidR="00B82C42">
        <w:rPr>
          <w:rStyle w:val="contentpasted0"/>
          <w:rFonts w:ascii="Arial" w:hAnsi="Arial" w:cs="Arial"/>
          <w:sz w:val="21"/>
          <w:szCs w:val="21"/>
        </w:rPr>
        <w:t>y</w:t>
      </w:r>
      <w:r w:rsidRPr="00A60F7F">
        <w:rPr>
          <w:rStyle w:val="contentpasted0"/>
          <w:rFonts w:ascii="Arial" w:hAnsi="Arial" w:cs="Arial"/>
          <w:sz w:val="21"/>
          <w:szCs w:val="21"/>
        </w:rPr>
        <w:t xml:space="preserve"> tailored, context- and country-specific assessments and plans to not only address potential E&amp;S impacts and risks</w:t>
      </w:r>
      <w:r w:rsidR="00B82C42">
        <w:rPr>
          <w:rStyle w:val="contentpasted0"/>
          <w:rFonts w:ascii="Arial" w:hAnsi="Arial" w:cs="Arial"/>
          <w:sz w:val="21"/>
          <w:szCs w:val="21"/>
        </w:rPr>
        <w:t>,</w:t>
      </w:r>
      <w:r w:rsidRPr="00A60F7F">
        <w:rPr>
          <w:rStyle w:val="contentpasted0"/>
          <w:rFonts w:ascii="Arial" w:hAnsi="Arial" w:cs="Arial"/>
          <w:sz w:val="21"/>
          <w:szCs w:val="21"/>
        </w:rPr>
        <w:t xml:space="preserve"> but also to deliver tangible local benefits. For example, national and international E&amp;S and procurement policies commonly espouse equal opportunity and value for money principles, but only </w:t>
      </w:r>
      <w:r w:rsidR="00CE109B" w:rsidRPr="00A60F7F">
        <w:rPr>
          <w:rStyle w:val="contentpasted0"/>
          <w:rFonts w:ascii="Arial" w:hAnsi="Arial" w:cs="Arial"/>
          <w:sz w:val="21"/>
          <w:szCs w:val="21"/>
        </w:rPr>
        <w:t xml:space="preserve">AIFFP's routine commitment to commission </w:t>
      </w:r>
      <w:r w:rsidRPr="00A60F7F">
        <w:rPr>
          <w:rStyle w:val="contentpasted0"/>
          <w:rFonts w:ascii="Arial" w:hAnsi="Arial" w:cs="Arial"/>
          <w:sz w:val="21"/>
          <w:szCs w:val="21"/>
        </w:rPr>
        <w:t xml:space="preserve">additional </w:t>
      </w:r>
      <w:r w:rsidRPr="00A60F7F">
        <w:rPr>
          <w:rFonts w:ascii="Arial" w:hAnsi="Arial" w:cs="Arial"/>
          <w:sz w:val="21"/>
          <w:szCs w:val="21"/>
        </w:rPr>
        <w:t xml:space="preserve">local industry </w:t>
      </w:r>
      <w:r w:rsidRPr="00A60F7F">
        <w:rPr>
          <w:rStyle w:val="contentpasted0"/>
          <w:rFonts w:ascii="Arial" w:hAnsi="Arial" w:cs="Arial"/>
          <w:sz w:val="21"/>
          <w:szCs w:val="21"/>
        </w:rPr>
        <w:t>due diligence reveal</w:t>
      </w:r>
      <w:r w:rsidR="00CE109B" w:rsidRPr="00A60F7F">
        <w:rPr>
          <w:rStyle w:val="contentpasted0"/>
          <w:rFonts w:ascii="Arial" w:hAnsi="Arial" w:cs="Arial"/>
          <w:sz w:val="21"/>
          <w:szCs w:val="21"/>
        </w:rPr>
        <w:t>s</w:t>
      </w:r>
      <w:r w:rsidRPr="00A60F7F">
        <w:rPr>
          <w:rStyle w:val="contentpasted0"/>
          <w:rFonts w:ascii="Arial" w:hAnsi="Arial" w:cs="Arial"/>
          <w:sz w:val="21"/>
          <w:szCs w:val="21"/>
        </w:rPr>
        <w:t xml:space="preserve"> </w:t>
      </w:r>
      <w:r w:rsidR="00CE109B" w:rsidRPr="00A60F7F">
        <w:rPr>
          <w:rStyle w:val="contentpasted0"/>
          <w:rFonts w:ascii="Arial" w:hAnsi="Arial" w:cs="Arial"/>
          <w:sz w:val="21"/>
          <w:szCs w:val="21"/>
        </w:rPr>
        <w:t xml:space="preserve">actual </w:t>
      </w:r>
      <w:r w:rsidRPr="00A60F7F">
        <w:rPr>
          <w:rStyle w:val="contentpasted0"/>
          <w:rFonts w:ascii="Arial" w:hAnsi="Arial" w:cs="Arial"/>
          <w:sz w:val="21"/>
          <w:szCs w:val="21"/>
        </w:rPr>
        <w:t xml:space="preserve">market strengths and </w:t>
      </w:r>
      <w:proofErr w:type="gramStart"/>
      <w:r w:rsidRPr="00A60F7F">
        <w:rPr>
          <w:rStyle w:val="contentpasted0"/>
          <w:rFonts w:ascii="Arial" w:hAnsi="Arial" w:cs="Arial"/>
          <w:sz w:val="21"/>
          <w:szCs w:val="21"/>
        </w:rPr>
        <w:t>limitations</w:t>
      </w:r>
      <w:r w:rsidR="00781695" w:rsidRPr="00A60F7F">
        <w:rPr>
          <w:rStyle w:val="contentpasted0"/>
          <w:rFonts w:ascii="Arial" w:hAnsi="Arial" w:cs="Arial"/>
          <w:sz w:val="21"/>
          <w:szCs w:val="21"/>
        </w:rPr>
        <w:t>,</w:t>
      </w:r>
      <w:r w:rsidRPr="00A60F7F">
        <w:rPr>
          <w:rStyle w:val="contentpasted0"/>
          <w:rFonts w:ascii="Arial" w:hAnsi="Arial" w:cs="Arial"/>
          <w:sz w:val="21"/>
          <w:szCs w:val="21"/>
        </w:rPr>
        <w:t xml:space="preserve"> and</w:t>
      </w:r>
      <w:proofErr w:type="gramEnd"/>
      <w:r w:rsidRPr="00A60F7F">
        <w:rPr>
          <w:rStyle w:val="contentpasted0"/>
          <w:rFonts w:ascii="Arial" w:hAnsi="Arial" w:cs="Arial"/>
          <w:sz w:val="21"/>
          <w:szCs w:val="21"/>
        </w:rPr>
        <w:t xml:space="preserve"> </w:t>
      </w:r>
      <w:r w:rsidR="00781695" w:rsidRPr="00A60F7F">
        <w:rPr>
          <w:rStyle w:val="contentpasted0"/>
          <w:rFonts w:ascii="Arial" w:hAnsi="Arial" w:cs="Arial"/>
          <w:sz w:val="21"/>
          <w:szCs w:val="21"/>
        </w:rPr>
        <w:t xml:space="preserve">can </w:t>
      </w:r>
      <w:r w:rsidRPr="00A60F7F">
        <w:rPr>
          <w:rStyle w:val="contentpasted0"/>
          <w:rFonts w:ascii="Arial" w:hAnsi="Arial" w:cs="Arial"/>
          <w:sz w:val="21"/>
          <w:szCs w:val="21"/>
        </w:rPr>
        <w:t xml:space="preserve">inform bid evaluation criteria </w:t>
      </w:r>
      <w:r w:rsidR="00781695" w:rsidRPr="00A60F7F">
        <w:rPr>
          <w:rStyle w:val="contentpasted0"/>
          <w:rFonts w:ascii="Arial" w:hAnsi="Arial" w:cs="Arial"/>
          <w:sz w:val="21"/>
          <w:szCs w:val="21"/>
        </w:rPr>
        <w:t>ensuring</w:t>
      </w:r>
      <w:r w:rsidRPr="00A60F7F">
        <w:rPr>
          <w:rStyle w:val="contentpasted0"/>
          <w:rFonts w:ascii="Arial" w:hAnsi="Arial" w:cs="Arial"/>
          <w:sz w:val="21"/>
          <w:szCs w:val="21"/>
        </w:rPr>
        <w:t xml:space="preserve"> local contractors are not displaced in project development and implementation by excessive focus on lowest-cost criteria. </w:t>
      </w:r>
    </w:p>
    <w:p w14:paraId="645A745D" w14:textId="3D0C9B38" w:rsidR="008E69F1" w:rsidRPr="00A60F7F" w:rsidRDefault="003C6E00" w:rsidP="00B63FC9">
      <w:pPr>
        <w:pStyle w:val="NormalWeb"/>
        <w:shd w:val="clear" w:color="auto" w:fill="FFFFFF"/>
        <w:spacing w:line="360" w:lineRule="auto"/>
        <w:rPr>
          <w:rStyle w:val="contentpasted0"/>
          <w:rFonts w:ascii="Arial" w:hAnsi="Arial" w:cs="Arial"/>
          <w:sz w:val="21"/>
          <w:szCs w:val="21"/>
        </w:rPr>
      </w:pPr>
      <w:r w:rsidRPr="00A60F7F">
        <w:rPr>
          <w:rFonts w:ascii="Arial" w:hAnsi="Arial" w:cs="Arial"/>
          <w:sz w:val="21"/>
          <w:szCs w:val="21"/>
        </w:rPr>
        <w:t xml:space="preserve">AIFFP remains the ‘youngest’ major infrastructure financing partner for PICs. In its short life, </w:t>
      </w:r>
      <w:r w:rsidR="00DC5825" w:rsidRPr="00A60F7F">
        <w:rPr>
          <w:rFonts w:ascii="Arial" w:hAnsi="Arial" w:cs="Arial"/>
          <w:sz w:val="21"/>
          <w:szCs w:val="21"/>
        </w:rPr>
        <w:t xml:space="preserve">widely known </w:t>
      </w:r>
      <w:r w:rsidRPr="00A60F7F">
        <w:rPr>
          <w:rFonts w:ascii="Arial" w:hAnsi="Arial" w:cs="Arial"/>
          <w:sz w:val="21"/>
          <w:szCs w:val="21"/>
        </w:rPr>
        <w:t xml:space="preserve">factors complicating quality infrastructure outcomes in the Pacific have been compounded by the COVID-19 pandemic and economic contraction, inflationary </w:t>
      </w:r>
      <w:proofErr w:type="gramStart"/>
      <w:r w:rsidR="00F90A88" w:rsidRPr="00A60F7F">
        <w:rPr>
          <w:rFonts w:ascii="Arial" w:hAnsi="Arial" w:cs="Arial"/>
          <w:sz w:val="21"/>
          <w:szCs w:val="21"/>
        </w:rPr>
        <w:t>pressures</w:t>
      </w:r>
      <w:proofErr w:type="gramEnd"/>
      <w:r w:rsidR="00F90A88" w:rsidRPr="00A60F7F">
        <w:rPr>
          <w:rFonts w:ascii="Arial" w:hAnsi="Arial" w:cs="Arial"/>
          <w:sz w:val="21"/>
          <w:szCs w:val="21"/>
        </w:rPr>
        <w:t xml:space="preserve"> </w:t>
      </w:r>
      <w:r w:rsidRPr="00A60F7F">
        <w:rPr>
          <w:rFonts w:ascii="Arial" w:hAnsi="Arial" w:cs="Arial"/>
          <w:sz w:val="21"/>
          <w:szCs w:val="21"/>
        </w:rPr>
        <w:t xml:space="preserve">and global supply chain challenges, and sharpening geopolitical and climate change </w:t>
      </w:r>
      <w:r w:rsidR="006C0342" w:rsidRPr="00A60F7F">
        <w:rPr>
          <w:rFonts w:ascii="Arial" w:hAnsi="Arial" w:cs="Arial"/>
          <w:sz w:val="21"/>
          <w:szCs w:val="21"/>
        </w:rPr>
        <w:t>concerns</w:t>
      </w:r>
      <w:r w:rsidRPr="00A60F7F">
        <w:rPr>
          <w:rFonts w:ascii="Arial" w:hAnsi="Arial" w:cs="Arial"/>
          <w:sz w:val="21"/>
          <w:szCs w:val="21"/>
        </w:rPr>
        <w:t xml:space="preserve">. </w:t>
      </w:r>
      <w:r w:rsidR="00DF047C" w:rsidRPr="00A60F7F">
        <w:rPr>
          <w:rFonts w:ascii="Arial" w:hAnsi="Arial" w:cs="Arial"/>
          <w:sz w:val="21"/>
          <w:szCs w:val="21"/>
        </w:rPr>
        <w:t xml:space="preserve">These and other challenges remain. However, the </w:t>
      </w:r>
      <w:r w:rsidR="00830983" w:rsidRPr="00A60F7F">
        <w:rPr>
          <w:rFonts w:ascii="Arial" w:hAnsi="Arial" w:cs="Arial"/>
          <w:sz w:val="21"/>
          <w:szCs w:val="21"/>
        </w:rPr>
        <w:t xml:space="preserve">case studies </w:t>
      </w:r>
      <w:r w:rsidR="00DF047C" w:rsidRPr="00A60F7F">
        <w:rPr>
          <w:rFonts w:ascii="Arial" w:hAnsi="Arial" w:cs="Arial"/>
          <w:sz w:val="21"/>
          <w:szCs w:val="21"/>
        </w:rPr>
        <w:t xml:space="preserve">presented in this paper </w:t>
      </w:r>
      <w:r w:rsidR="00830983" w:rsidRPr="00A60F7F">
        <w:rPr>
          <w:rFonts w:ascii="Arial" w:hAnsi="Arial" w:cs="Arial"/>
          <w:sz w:val="21"/>
          <w:szCs w:val="21"/>
        </w:rPr>
        <w:t xml:space="preserve">suggest </w:t>
      </w:r>
      <w:r w:rsidR="00DF047C" w:rsidRPr="00A60F7F">
        <w:rPr>
          <w:rFonts w:ascii="Arial" w:hAnsi="Arial" w:cs="Arial"/>
          <w:sz w:val="21"/>
          <w:szCs w:val="21"/>
        </w:rPr>
        <w:t xml:space="preserve">that AIFFP’s ‘contracts, contractors and partnerships’ </w:t>
      </w:r>
      <w:r w:rsidRPr="00A60F7F">
        <w:rPr>
          <w:rFonts w:ascii="Arial" w:hAnsi="Arial" w:cs="Arial"/>
          <w:sz w:val="21"/>
          <w:szCs w:val="21"/>
        </w:rPr>
        <w:t>approach</w:t>
      </w:r>
      <w:r w:rsidR="00DF047C" w:rsidRPr="00A60F7F">
        <w:rPr>
          <w:rFonts w:ascii="Arial" w:hAnsi="Arial" w:cs="Arial"/>
          <w:sz w:val="21"/>
          <w:szCs w:val="21"/>
        </w:rPr>
        <w:t xml:space="preserve"> to </w:t>
      </w:r>
      <w:r w:rsidR="005E171F" w:rsidRPr="00A60F7F">
        <w:rPr>
          <w:rFonts w:ascii="Arial" w:hAnsi="Arial" w:cs="Arial"/>
          <w:sz w:val="21"/>
          <w:szCs w:val="21"/>
        </w:rPr>
        <w:t xml:space="preserve">infrastructure </w:t>
      </w:r>
      <w:r w:rsidR="009D1601" w:rsidRPr="00A60F7F">
        <w:rPr>
          <w:rFonts w:ascii="Arial" w:hAnsi="Arial" w:cs="Arial"/>
          <w:sz w:val="21"/>
          <w:szCs w:val="21"/>
        </w:rPr>
        <w:t>is a practical way of addressing</w:t>
      </w:r>
      <w:r w:rsidR="00D8496F" w:rsidRPr="00A60F7F">
        <w:rPr>
          <w:rFonts w:ascii="Arial" w:hAnsi="Arial" w:cs="Arial"/>
          <w:sz w:val="21"/>
          <w:szCs w:val="21"/>
        </w:rPr>
        <w:t xml:space="preserve"> </w:t>
      </w:r>
      <w:r w:rsidR="007A7A86" w:rsidRPr="00A60F7F">
        <w:rPr>
          <w:rFonts w:ascii="Arial" w:hAnsi="Arial" w:cs="Arial"/>
          <w:sz w:val="21"/>
          <w:szCs w:val="21"/>
        </w:rPr>
        <w:t xml:space="preserve">E&amp;S </w:t>
      </w:r>
      <w:r w:rsidR="00D8496F" w:rsidRPr="00A60F7F">
        <w:rPr>
          <w:rFonts w:ascii="Arial" w:hAnsi="Arial" w:cs="Arial"/>
          <w:sz w:val="21"/>
          <w:szCs w:val="21"/>
        </w:rPr>
        <w:t>risk</w:t>
      </w:r>
      <w:r w:rsidR="007A7A86" w:rsidRPr="00A60F7F">
        <w:rPr>
          <w:rFonts w:ascii="Arial" w:hAnsi="Arial" w:cs="Arial"/>
          <w:sz w:val="21"/>
          <w:szCs w:val="21"/>
        </w:rPr>
        <w:t>s</w:t>
      </w:r>
      <w:r w:rsidR="009D1601" w:rsidRPr="00A60F7F">
        <w:rPr>
          <w:rFonts w:ascii="Arial" w:hAnsi="Arial" w:cs="Arial"/>
          <w:sz w:val="21"/>
          <w:szCs w:val="21"/>
        </w:rPr>
        <w:t xml:space="preserve"> in a high project failure region</w:t>
      </w:r>
      <w:r w:rsidR="007A7A86" w:rsidRPr="00A60F7F">
        <w:rPr>
          <w:rFonts w:ascii="Arial" w:hAnsi="Arial" w:cs="Arial"/>
          <w:sz w:val="21"/>
          <w:szCs w:val="21"/>
        </w:rPr>
        <w:t xml:space="preserve">, </w:t>
      </w:r>
      <w:r w:rsidR="0014195A" w:rsidRPr="00A60F7F">
        <w:rPr>
          <w:rFonts w:ascii="Arial" w:hAnsi="Arial" w:cs="Arial"/>
          <w:sz w:val="21"/>
          <w:szCs w:val="21"/>
        </w:rPr>
        <w:t>and</w:t>
      </w:r>
      <w:r w:rsidR="00B82C42">
        <w:rPr>
          <w:rFonts w:ascii="Arial" w:hAnsi="Arial" w:cs="Arial"/>
          <w:sz w:val="21"/>
          <w:szCs w:val="21"/>
        </w:rPr>
        <w:t xml:space="preserve"> one that</w:t>
      </w:r>
      <w:r w:rsidR="007A7A86" w:rsidRPr="00A60F7F">
        <w:rPr>
          <w:rFonts w:ascii="Arial" w:hAnsi="Arial" w:cs="Arial"/>
          <w:sz w:val="21"/>
          <w:szCs w:val="21"/>
        </w:rPr>
        <w:t xml:space="preserve"> </w:t>
      </w:r>
      <w:r w:rsidR="009A252E" w:rsidRPr="00A60F7F">
        <w:rPr>
          <w:rFonts w:ascii="Arial" w:hAnsi="Arial" w:cs="Arial"/>
          <w:sz w:val="21"/>
          <w:szCs w:val="21"/>
        </w:rPr>
        <w:t>also</w:t>
      </w:r>
      <w:r w:rsidR="00BF5751" w:rsidRPr="00A60F7F">
        <w:rPr>
          <w:rFonts w:ascii="Arial" w:hAnsi="Arial" w:cs="Arial"/>
          <w:sz w:val="21"/>
          <w:szCs w:val="21"/>
        </w:rPr>
        <w:t xml:space="preserve"> </w:t>
      </w:r>
      <w:r w:rsidR="00614486" w:rsidRPr="00A60F7F">
        <w:rPr>
          <w:rFonts w:ascii="Arial" w:hAnsi="Arial" w:cs="Arial"/>
          <w:sz w:val="21"/>
          <w:szCs w:val="21"/>
        </w:rPr>
        <w:t>deliver</w:t>
      </w:r>
      <w:r w:rsidR="009A252E" w:rsidRPr="00A60F7F">
        <w:rPr>
          <w:rFonts w:ascii="Arial" w:hAnsi="Arial" w:cs="Arial"/>
          <w:sz w:val="21"/>
          <w:szCs w:val="21"/>
        </w:rPr>
        <w:t>s</w:t>
      </w:r>
      <w:r w:rsidR="00614486" w:rsidRPr="00A60F7F">
        <w:rPr>
          <w:rFonts w:ascii="Arial" w:hAnsi="Arial" w:cs="Arial"/>
          <w:sz w:val="21"/>
          <w:szCs w:val="21"/>
        </w:rPr>
        <w:t xml:space="preserve"> </w:t>
      </w:r>
      <w:r w:rsidR="007A7A86" w:rsidRPr="00A60F7F">
        <w:rPr>
          <w:rFonts w:ascii="Arial" w:hAnsi="Arial" w:cs="Arial"/>
          <w:sz w:val="21"/>
          <w:szCs w:val="21"/>
        </w:rPr>
        <w:t xml:space="preserve">on </w:t>
      </w:r>
      <w:r w:rsidR="009A252E" w:rsidRPr="00A60F7F">
        <w:rPr>
          <w:rFonts w:ascii="Arial" w:hAnsi="Arial" w:cs="Arial"/>
          <w:sz w:val="21"/>
          <w:szCs w:val="21"/>
        </w:rPr>
        <w:t>the</w:t>
      </w:r>
      <w:r w:rsidR="007A7A86" w:rsidRPr="00A60F7F">
        <w:rPr>
          <w:rFonts w:ascii="Arial" w:hAnsi="Arial" w:cs="Arial"/>
          <w:sz w:val="21"/>
          <w:szCs w:val="21"/>
        </w:rPr>
        <w:t xml:space="preserve"> promise of </w:t>
      </w:r>
      <w:r w:rsidR="00614486" w:rsidRPr="00A60F7F">
        <w:rPr>
          <w:rFonts w:ascii="Arial" w:hAnsi="Arial" w:cs="Arial"/>
          <w:sz w:val="21"/>
          <w:szCs w:val="21"/>
        </w:rPr>
        <w:t>quality infrastructure</w:t>
      </w:r>
      <w:r w:rsidR="008E69F1" w:rsidRPr="00A60F7F">
        <w:rPr>
          <w:rFonts w:ascii="Arial" w:hAnsi="Arial" w:cs="Arial"/>
          <w:sz w:val="21"/>
          <w:szCs w:val="21"/>
        </w:rPr>
        <w:t xml:space="preserve">. </w:t>
      </w:r>
    </w:p>
    <w:p w14:paraId="2070DE7C" w14:textId="77777777" w:rsidR="001C0CCC" w:rsidRPr="00A60F7F" w:rsidRDefault="001C0CCC" w:rsidP="00B63FC9">
      <w:pPr>
        <w:pStyle w:val="NormalWeb"/>
        <w:shd w:val="clear" w:color="auto" w:fill="FFFFFF"/>
        <w:spacing w:line="360" w:lineRule="auto"/>
        <w:rPr>
          <w:rStyle w:val="contentpasted0"/>
          <w:rFonts w:ascii="Arial" w:hAnsi="Arial" w:cs="Arial"/>
          <w:sz w:val="21"/>
          <w:szCs w:val="21"/>
        </w:rPr>
      </w:pPr>
    </w:p>
    <w:p w14:paraId="46433231" w14:textId="77777777" w:rsidR="00C83EE0" w:rsidRPr="00A60F7F" w:rsidRDefault="00C83EE0">
      <w:pPr>
        <w:spacing w:after="160" w:line="259" w:lineRule="auto"/>
        <w:rPr>
          <w:rFonts w:ascii="Arial" w:hAnsi="Arial" w:cs="Arial"/>
          <w:b/>
          <w:bCs/>
          <w:sz w:val="21"/>
          <w:szCs w:val="21"/>
        </w:rPr>
      </w:pPr>
      <w:r w:rsidRPr="00A60F7F">
        <w:rPr>
          <w:rFonts w:ascii="Arial" w:hAnsi="Arial" w:cs="Arial"/>
          <w:b/>
          <w:bCs/>
          <w:sz w:val="21"/>
          <w:szCs w:val="21"/>
        </w:rPr>
        <w:br w:type="page"/>
      </w:r>
    </w:p>
    <w:p w14:paraId="16CC5D83" w14:textId="6C1A412C" w:rsidR="00B44509" w:rsidRPr="00A60F7F" w:rsidRDefault="005F2F75" w:rsidP="00B63FC9">
      <w:pPr>
        <w:spacing w:line="360" w:lineRule="auto"/>
        <w:rPr>
          <w:rFonts w:ascii="Arial" w:hAnsi="Arial" w:cs="Arial"/>
          <w:b/>
          <w:bCs/>
          <w:sz w:val="21"/>
          <w:szCs w:val="21"/>
        </w:rPr>
      </w:pPr>
      <w:r w:rsidRPr="00A60F7F">
        <w:rPr>
          <w:rFonts w:ascii="Arial" w:hAnsi="Arial" w:cs="Arial"/>
          <w:b/>
          <w:bCs/>
          <w:sz w:val="21"/>
          <w:szCs w:val="21"/>
        </w:rPr>
        <w:lastRenderedPageBreak/>
        <w:t>References</w:t>
      </w:r>
    </w:p>
    <w:p w14:paraId="4CC5B8DC" w14:textId="7598F177" w:rsidR="00B44509" w:rsidRPr="00A60F7F" w:rsidRDefault="00ED2BD6" w:rsidP="00B63FC9">
      <w:pPr>
        <w:spacing w:line="360" w:lineRule="auto"/>
        <w:rPr>
          <w:rFonts w:ascii="Arial" w:hAnsi="Arial" w:cs="Arial"/>
          <w:sz w:val="21"/>
          <w:szCs w:val="21"/>
        </w:rPr>
      </w:pPr>
      <w:r w:rsidRPr="00A60F7F">
        <w:rPr>
          <w:rFonts w:ascii="Arial" w:hAnsi="Arial" w:cs="Arial"/>
          <w:sz w:val="21"/>
          <w:szCs w:val="21"/>
        </w:rPr>
        <w:t xml:space="preserve">ADB 1996. </w:t>
      </w:r>
      <w:hyperlink r:id="rId8" w:history="1">
        <w:r w:rsidRPr="00A60F7F">
          <w:rPr>
            <w:rStyle w:val="Hyperlink"/>
            <w:rFonts w:ascii="Arial" w:hAnsi="Arial" w:cs="Arial"/>
            <w:sz w:val="21"/>
            <w:szCs w:val="21"/>
          </w:rPr>
          <w:t>Strategy for the Pacific-Policy and Program for Sustainable Growth</w:t>
        </w:r>
      </w:hyperlink>
      <w:r w:rsidRPr="00A60F7F">
        <w:rPr>
          <w:rFonts w:ascii="Arial" w:hAnsi="Arial" w:cs="Arial"/>
          <w:sz w:val="21"/>
          <w:szCs w:val="21"/>
        </w:rPr>
        <w:t>, Asian Development Bank</w:t>
      </w:r>
    </w:p>
    <w:p w14:paraId="4DFBAE2D" w14:textId="77777777" w:rsidR="003230B9" w:rsidRPr="00A60F7F" w:rsidRDefault="003230B9" w:rsidP="00B63FC9">
      <w:pPr>
        <w:spacing w:line="360" w:lineRule="auto"/>
        <w:rPr>
          <w:rFonts w:ascii="Arial" w:hAnsi="Arial" w:cs="Arial"/>
          <w:sz w:val="21"/>
          <w:szCs w:val="21"/>
        </w:rPr>
      </w:pPr>
    </w:p>
    <w:p w14:paraId="47EE2623" w14:textId="664F25C7" w:rsidR="000F4614" w:rsidRPr="00A60F7F" w:rsidRDefault="000F4614" w:rsidP="00B63FC9">
      <w:pPr>
        <w:spacing w:line="360" w:lineRule="auto"/>
        <w:rPr>
          <w:rFonts w:ascii="Arial" w:hAnsi="Arial" w:cs="Arial"/>
          <w:sz w:val="21"/>
          <w:szCs w:val="21"/>
        </w:rPr>
      </w:pPr>
      <w:r w:rsidRPr="00A60F7F">
        <w:rPr>
          <w:rFonts w:ascii="Arial" w:hAnsi="Arial" w:cs="Arial"/>
          <w:sz w:val="21"/>
          <w:szCs w:val="21"/>
        </w:rPr>
        <w:t xml:space="preserve">ADB 1998. A Different Kind of Voyage: Development and </w:t>
      </w:r>
      <w:r w:rsidR="00CB51ED" w:rsidRPr="00A60F7F">
        <w:rPr>
          <w:rFonts w:ascii="Arial" w:hAnsi="Arial" w:cs="Arial"/>
          <w:sz w:val="21"/>
          <w:szCs w:val="21"/>
        </w:rPr>
        <w:t>Dependence in the Pacific Islands, Office of Pacific Operations, Asian Development Bank</w:t>
      </w:r>
    </w:p>
    <w:p w14:paraId="4DA10694" w14:textId="77777777" w:rsidR="00ED2BD6" w:rsidRPr="00A60F7F" w:rsidRDefault="00ED2BD6" w:rsidP="00B63FC9">
      <w:pPr>
        <w:spacing w:line="360" w:lineRule="auto"/>
        <w:rPr>
          <w:rFonts w:ascii="Arial" w:hAnsi="Arial" w:cs="Arial"/>
          <w:sz w:val="21"/>
          <w:szCs w:val="21"/>
        </w:rPr>
      </w:pPr>
    </w:p>
    <w:p w14:paraId="08C78A81" w14:textId="478C0F3F" w:rsidR="003230B9" w:rsidRPr="00A60F7F" w:rsidRDefault="00A36040" w:rsidP="00B63FC9">
      <w:pPr>
        <w:spacing w:line="360" w:lineRule="auto"/>
        <w:rPr>
          <w:rFonts w:ascii="Arial" w:hAnsi="Arial" w:cs="Arial"/>
          <w:sz w:val="21"/>
          <w:szCs w:val="21"/>
        </w:rPr>
      </w:pPr>
      <w:r w:rsidRPr="00A60F7F">
        <w:rPr>
          <w:rFonts w:ascii="Arial" w:hAnsi="Arial" w:cs="Arial"/>
          <w:sz w:val="21"/>
          <w:szCs w:val="21"/>
        </w:rPr>
        <w:t xml:space="preserve">ADB, 2020, </w:t>
      </w:r>
      <w:hyperlink r:id="rId9" w:history="1">
        <w:r w:rsidRPr="00A60F7F">
          <w:rPr>
            <w:rStyle w:val="Hyperlink"/>
            <w:rFonts w:ascii="Arial" w:hAnsi="Arial" w:cs="Arial"/>
            <w:sz w:val="21"/>
            <w:szCs w:val="21"/>
          </w:rPr>
          <w:t>Annual Evaluation Review</w:t>
        </w:r>
      </w:hyperlink>
    </w:p>
    <w:p w14:paraId="41F59B10" w14:textId="77777777" w:rsidR="00744DAA" w:rsidRPr="00A60F7F" w:rsidRDefault="00744DAA" w:rsidP="00B63FC9">
      <w:pPr>
        <w:spacing w:line="360" w:lineRule="auto"/>
        <w:rPr>
          <w:rFonts w:ascii="Arial" w:hAnsi="Arial" w:cs="Arial"/>
          <w:sz w:val="21"/>
          <w:szCs w:val="21"/>
        </w:rPr>
      </w:pPr>
    </w:p>
    <w:p w14:paraId="735B44D7" w14:textId="253E97FD" w:rsidR="00744DAA" w:rsidRPr="00A60F7F" w:rsidRDefault="00744DAA" w:rsidP="00B63FC9">
      <w:pPr>
        <w:spacing w:line="360" w:lineRule="auto"/>
        <w:rPr>
          <w:rFonts w:ascii="Arial" w:hAnsi="Arial" w:cs="Arial"/>
          <w:sz w:val="21"/>
          <w:szCs w:val="21"/>
        </w:rPr>
      </w:pPr>
      <w:r w:rsidRPr="00A60F7F">
        <w:rPr>
          <w:rFonts w:ascii="Arial" w:hAnsi="Arial" w:cs="Arial"/>
          <w:sz w:val="21"/>
          <w:szCs w:val="21"/>
        </w:rPr>
        <w:t xml:space="preserve">Brown, </w:t>
      </w:r>
      <w:r w:rsidR="002E7335" w:rsidRPr="00A60F7F">
        <w:rPr>
          <w:rFonts w:ascii="Arial" w:hAnsi="Arial" w:cs="Arial"/>
          <w:sz w:val="21"/>
          <w:szCs w:val="21"/>
        </w:rPr>
        <w:t xml:space="preserve">M. Anne (2006) </w:t>
      </w:r>
      <w:hyperlink r:id="rId10" w:history="1">
        <w:r w:rsidR="002E7335" w:rsidRPr="00A60F7F">
          <w:rPr>
            <w:rStyle w:val="Hyperlink"/>
            <w:rFonts w:ascii="Arial" w:hAnsi="Arial" w:cs="Arial"/>
            <w:sz w:val="21"/>
            <w:szCs w:val="21"/>
          </w:rPr>
          <w:t>Development and Security in the Pacific Island Region</w:t>
        </w:r>
      </w:hyperlink>
      <w:r w:rsidR="002E7335" w:rsidRPr="00A60F7F">
        <w:rPr>
          <w:rFonts w:ascii="Arial" w:hAnsi="Arial" w:cs="Arial"/>
          <w:sz w:val="21"/>
          <w:szCs w:val="21"/>
        </w:rPr>
        <w:t>, pp.1-3</w:t>
      </w:r>
      <w:r w:rsidR="0060641F" w:rsidRPr="00A60F7F">
        <w:rPr>
          <w:rFonts w:ascii="Arial" w:hAnsi="Arial" w:cs="Arial"/>
          <w:sz w:val="21"/>
          <w:szCs w:val="21"/>
        </w:rPr>
        <w:t xml:space="preserve"> ‘Introduction” Diversity and Common Challenges’</w:t>
      </w:r>
      <w:r w:rsidR="0062421C" w:rsidRPr="00A60F7F">
        <w:rPr>
          <w:rFonts w:ascii="Arial" w:hAnsi="Arial" w:cs="Arial"/>
          <w:sz w:val="21"/>
          <w:szCs w:val="21"/>
        </w:rPr>
        <w:t>, International Peace Institute</w:t>
      </w:r>
    </w:p>
    <w:p w14:paraId="17762A09" w14:textId="77777777" w:rsidR="003230B9" w:rsidRPr="00A60F7F" w:rsidRDefault="003230B9" w:rsidP="00B63FC9">
      <w:pPr>
        <w:spacing w:line="360" w:lineRule="auto"/>
        <w:rPr>
          <w:rFonts w:ascii="Arial" w:hAnsi="Arial" w:cs="Arial"/>
          <w:sz w:val="21"/>
          <w:szCs w:val="21"/>
        </w:rPr>
      </w:pPr>
    </w:p>
    <w:p w14:paraId="4E7A8011" w14:textId="153AE536" w:rsidR="00B44509" w:rsidRPr="00A60F7F" w:rsidRDefault="00A36040" w:rsidP="00B63FC9">
      <w:pPr>
        <w:spacing w:line="360" w:lineRule="auto"/>
        <w:rPr>
          <w:rFonts w:ascii="Arial" w:hAnsi="Arial" w:cs="Arial"/>
          <w:sz w:val="21"/>
          <w:szCs w:val="21"/>
        </w:rPr>
      </w:pPr>
      <w:r w:rsidRPr="00A60F7F">
        <w:rPr>
          <w:rFonts w:ascii="Arial" w:hAnsi="Arial" w:cs="Arial"/>
          <w:sz w:val="21"/>
          <w:szCs w:val="21"/>
        </w:rPr>
        <w:t>Teuea Toatu, 2002. "</w:t>
      </w:r>
      <w:hyperlink r:id="rId11" w:history="1">
        <w:r w:rsidRPr="00A60F7F">
          <w:rPr>
            <w:rStyle w:val="Hyperlink"/>
            <w:rFonts w:ascii="Arial" w:hAnsi="Arial" w:cs="Arial"/>
            <w:sz w:val="21"/>
            <w:szCs w:val="21"/>
          </w:rPr>
          <w:t>Unravelling the Pacific Paradox</w:t>
        </w:r>
      </w:hyperlink>
      <w:r w:rsidRPr="00A60F7F">
        <w:rPr>
          <w:rFonts w:ascii="Arial" w:hAnsi="Arial" w:cs="Arial"/>
          <w:sz w:val="21"/>
          <w:szCs w:val="21"/>
        </w:rPr>
        <w:t>," </w:t>
      </w:r>
      <w:hyperlink r:id="rId12" w:history="1">
        <w:r w:rsidRPr="00A60F7F">
          <w:rPr>
            <w:rStyle w:val="Hyperlink"/>
            <w:rFonts w:ascii="Arial" w:hAnsi="Arial" w:cs="Arial"/>
            <w:sz w:val="21"/>
            <w:szCs w:val="21"/>
          </w:rPr>
          <w:t>International and Development Economics Working Papers</w:t>
        </w:r>
      </w:hyperlink>
      <w:r w:rsidRPr="00A60F7F">
        <w:rPr>
          <w:rFonts w:ascii="Arial" w:hAnsi="Arial" w:cs="Arial"/>
          <w:sz w:val="21"/>
          <w:szCs w:val="21"/>
        </w:rPr>
        <w:t> International and Development Economics</w:t>
      </w:r>
    </w:p>
    <w:p w14:paraId="45F6CA74" w14:textId="77777777" w:rsidR="00B44509" w:rsidRPr="00A60F7F" w:rsidRDefault="00B44509" w:rsidP="00B63FC9">
      <w:pPr>
        <w:spacing w:line="360" w:lineRule="auto"/>
        <w:rPr>
          <w:rFonts w:ascii="Arial" w:hAnsi="Arial" w:cs="Arial"/>
          <w:sz w:val="21"/>
          <w:szCs w:val="21"/>
        </w:rPr>
      </w:pPr>
    </w:p>
    <w:p w14:paraId="5D1DF88F" w14:textId="3CF1221B" w:rsidR="004E6CF5" w:rsidRPr="00A60F7F" w:rsidRDefault="004E6CF5" w:rsidP="00B63FC9">
      <w:pPr>
        <w:spacing w:line="360" w:lineRule="auto"/>
        <w:rPr>
          <w:rFonts w:ascii="Arial" w:hAnsi="Arial" w:cs="Arial"/>
          <w:sz w:val="21"/>
          <w:szCs w:val="21"/>
        </w:rPr>
      </w:pPr>
      <w:r w:rsidRPr="00A60F7F">
        <w:rPr>
          <w:rFonts w:ascii="Arial" w:hAnsi="Arial" w:cs="Arial"/>
          <w:sz w:val="21"/>
          <w:szCs w:val="21"/>
        </w:rPr>
        <w:t>Wood</w:t>
      </w:r>
      <w:r w:rsidR="0031127E" w:rsidRPr="00A60F7F">
        <w:rPr>
          <w:rFonts w:ascii="Arial" w:hAnsi="Arial" w:cs="Arial"/>
          <w:sz w:val="21"/>
          <w:szCs w:val="21"/>
        </w:rPr>
        <w:t>, T.</w:t>
      </w:r>
      <w:r w:rsidRPr="00A60F7F">
        <w:rPr>
          <w:rFonts w:ascii="Arial" w:hAnsi="Arial" w:cs="Arial"/>
          <w:sz w:val="21"/>
          <w:szCs w:val="21"/>
        </w:rPr>
        <w:t xml:space="preserve"> &amp; Otor</w:t>
      </w:r>
      <w:r w:rsidR="0031127E" w:rsidRPr="00A60F7F">
        <w:rPr>
          <w:rFonts w:ascii="Arial" w:hAnsi="Arial" w:cs="Arial"/>
          <w:sz w:val="21"/>
          <w:szCs w:val="21"/>
        </w:rPr>
        <w:t>, S.</w:t>
      </w:r>
      <w:r w:rsidRPr="00A60F7F">
        <w:rPr>
          <w:rFonts w:ascii="Arial" w:hAnsi="Arial" w:cs="Arial"/>
          <w:sz w:val="21"/>
          <w:szCs w:val="21"/>
        </w:rPr>
        <w:t xml:space="preserve"> 2019, </w:t>
      </w:r>
      <w:hyperlink r:id="rId13" w:history="1">
        <w:r w:rsidRPr="00A60F7F">
          <w:rPr>
            <w:rStyle w:val="Hyperlink"/>
            <w:rFonts w:ascii="Arial" w:hAnsi="Arial" w:cs="Arial"/>
            <w:sz w:val="21"/>
            <w:szCs w:val="21"/>
          </w:rPr>
          <w:t>A risky proposition? Australian aid loans and the Pacific - Devpolicy Blog from the Development Policy Centre</w:t>
        </w:r>
      </w:hyperlink>
    </w:p>
    <w:p w14:paraId="4C09DE82" w14:textId="77777777" w:rsidR="00B44509" w:rsidRPr="00A60F7F" w:rsidRDefault="00B44509" w:rsidP="00B63FC9">
      <w:pPr>
        <w:spacing w:line="360" w:lineRule="auto"/>
        <w:rPr>
          <w:rFonts w:ascii="Arial" w:hAnsi="Arial" w:cs="Arial"/>
          <w:sz w:val="21"/>
          <w:szCs w:val="21"/>
        </w:rPr>
      </w:pPr>
    </w:p>
    <w:p w14:paraId="7AD41C35" w14:textId="60CE82D8" w:rsidR="00504E37" w:rsidRPr="0043621E" w:rsidRDefault="00504E37" w:rsidP="00B63FC9">
      <w:pPr>
        <w:spacing w:line="360" w:lineRule="auto"/>
        <w:rPr>
          <w:rFonts w:ascii="Arial" w:hAnsi="Arial" w:cs="Arial"/>
          <w:sz w:val="21"/>
          <w:szCs w:val="21"/>
        </w:rPr>
      </w:pPr>
      <w:r w:rsidRPr="00A60F7F">
        <w:rPr>
          <w:rFonts w:ascii="Arial" w:hAnsi="Arial" w:cs="Arial"/>
          <w:sz w:val="21"/>
          <w:szCs w:val="21"/>
        </w:rPr>
        <w:t xml:space="preserve">Wood, </w:t>
      </w:r>
      <w:r w:rsidR="0031127E" w:rsidRPr="00A60F7F">
        <w:rPr>
          <w:rFonts w:ascii="Arial" w:hAnsi="Arial" w:cs="Arial"/>
          <w:sz w:val="21"/>
          <w:szCs w:val="21"/>
        </w:rPr>
        <w:t xml:space="preserve">T., </w:t>
      </w:r>
      <w:r w:rsidRPr="00A60F7F">
        <w:rPr>
          <w:rFonts w:ascii="Arial" w:hAnsi="Arial" w:cs="Arial"/>
          <w:sz w:val="21"/>
          <w:szCs w:val="21"/>
        </w:rPr>
        <w:t>Otor</w:t>
      </w:r>
      <w:r w:rsidR="0031127E" w:rsidRPr="00A60F7F">
        <w:rPr>
          <w:rFonts w:ascii="Arial" w:hAnsi="Arial" w:cs="Arial"/>
          <w:sz w:val="21"/>
          <w:szCs w:val="21"/>
        </w:rPr>
        <w:t>, S.,</w:t>
      </w:r>
      <w:r w:rsidRPr="00A60F7F">
        <w:rPr>
          <w:rFonts w:ascii="Arial" w:hAnsi="Arial" w:cs="Arial"/>
          <w:sz w:val="21"/>
          <w:szCs w:val="21"/>
        </w:rPr>
        <w:t xml:space="preserve"> &amp; </w:t>
      </w:r>
      <w:r w:rsidR="0031127E" w:rsidRPr="00A60F7F">
        <w:rPr>
          <w:rFonts w:ascii="Arial" w:hAnsi="Arial" w:cs="Arial"/>
          <w:sz w:val="21"/>
          <w:szCs w:val="21"/>
        </w:rPr>
        <w:t xml:space="preserve">M. </w:t>
      </w:r>
      <w:r w:rsidRPr="00A60F7F">
        <w:rPr>
          <w:rFonts w:ascii="Arial" w:hAnsi="Arial" w:cs="Arial"/>
          <w:sz w:val="21"/>
          <w:szCs w:val="21"/>
        </w:rPr>
        <w:t>Dornan (2020)</w:t>
      </w:r>
      <w:r w:rsidR="00B92C50" w:rsidRPr="00A60F7F">
        <w:rPr>
          <w:rFonts w:ascii="Arial" w:hAnsi="Arial" w:cs="Arial"/>
          <w:sz w:val="21"/>
          <w:szCs w:val="21"/>
        </w:rPr>
        <w:t xml:space="preserve">, </w:t>
      </w:r>
      <w:hyperlink r:id="rId14" w:history="1">
        <w:r w:rsidR="00B92C50" w:rsidRPr="00A60F7F">
          <w:rPr>
            <w:rStyle w:val="Hyperlink"/>
            <w:rFonts w:ascii="Arial" w:hAnsi="Arial" w:cs="Arial"/>
            <w:sz w:val="21"/>
            <w:szCs w:val="21"/>
          </w:rPr>
          <w:t>Australia’s problem with Pacific aid</w:t>
        </w:r>
      </w:hyperlink>
      <w:r w:rsidR="0031127E" w:rsidRPr="00A60F7F">
        <w:rPr>
          <w:rFonts w:ascii="Arial" w:hAnsi="Arial" w:cs="Arial"/>
          <w:sz w:val="21"/>
          <w:szCs w:val="21"/>
        </w:rPr>
        <w:t>, DevPolicy Blog</w:t>
      </w:r>
    </w:p>
    <w:p w14:paraId="60AFD13E" w14:textId="77777777" w:rsidR="00B44509" w:rsidRPr="0043621E" w:rsidRDefault="00B44509" w:rsidP="00B63FC9">
      <w:pPr>
        <w:spacing w:line="360" w:lineRule="auto"/>
        <w:rPr>
          <w:rFonts w:ascii="Arial" w:hAnsi="Arial" w:cs="Arial"/>
          <w:sz w:val="21"/>
          <w:szCs w:val="21"/>
        </w:rPr>
      </w:pPr>
    </w:p>
    <w:p w14:paraId="0512FCEE" w14:textId="77777777" w:rsidR="00B44509" w:rsidRPr="0043621E" w:rsidRDefault="00B44509" w:rsidP="00B63FC9">
      <w:pPr>
        <w:spacing w:line="360" w:lineRule="auto"/>
        <w:rPr>
          <w:rFonts w:ascii="Arial" w:hAnsi="Arial" w:cs="Arial"/>
          <w:sz w:val="21"/>
          <w:szCs w:val="21"/>
        </w:rPr>
      </w:pPr>
    </w:p>
    <w:p w14:paraId="2AC70D6B" w14:textId="77777777" w:rsidR="00B44509" w:rsidRPr="0043621E" w:rsidRDefault="00B44509" w:rsidP="00B63FC9">
      <w:pPr>
        <w:spacing w:line="360" w:lineRule="auto"/>
        <w:rPr>
          <w:rFonts w:ascii="Arial" w:hAnsi="Arial" w:cs="Arial"/>
          <w:sz w:val="21"/>
          <w:szCs w:val="21"/>
        </w:rPr>
      </w:pPr>
    </w:p>
    <w:p w14:paraId="7779DBCF" w14:textId="77777777" w:rsidR="00B44509" w:rsidRPr="0043621E" w:rsidRDefault="00B44509" w:rsidP="00B63FC9">
      <w:pPr>
        <w:spacing w:line="360" w:lineRule="auto"/>
        <w:rPr>
          <w:rFonts w:ascii="Arial" w:hAnsi="Arial" w:cs="Arial"/>
          <w:sz w:val="21"/>
          <w:szCs w:val="21"/>
        </w:rPr>
      </w:pPr>
    </w:p>
    <w:p w14:paraId="2D620319" w14:textId="77777777" w:rsidR="00B44509" w:rsidRPr="0043621E" w:rsidRDefault="00B44509" w:rsidP="00B63FC9">
      <w:pPr>
        <w:spacing w:line="360" w:lineRule="auto"/>
        <w:rPr>
          <w:rFonts w:ascii="Arial" w:hAnsi="Arial" w:cs="Arial"/>
          <w:sz w:val="21"/>
          <w:szCs w:val="21"/>
        </w:rPr>
      </w:pPr>
    </w:p>
    <w:p w14:paraId="1ECB06C0" w14:textId="77777777" w:rsidR="00B44509" w:rsidRPr="0043621E" w:rsidRDefault="00B44509" w:rsidP="00B63FC9">
      <w:pPr>
        <w:spacing w:line="360" w:lineRule="auto"/>
        <w:rPr>
          <w:rFonts w:ascii="Arial" w:hAnsi="Arial" w:cs="Arial"/>
          <w:sz w:val="21"/>
          <w:szCs w:val="21"/>
        </w:rPr>
      </w:pPr>
    </w:p>
    <w:p w14:paraId="2CF2023C" w14:textId="77777777" w:rsidR="00B44509" w:rsidRPr="0043621E" w:rsidRDefault="00B44509" w:rsidP="00B63FC9">
      <w:pPr>
        <w:spacing w:line="360" w:lineRule="auto"/>
        <w:rPr>
          <w:rFonts w:ascii="Arial" w:hAnsi="Arial" w:cs="Arial"/>
          <w:sz w:val="21"/>
          <w:szCs w:val="21"/>
        </w:rPr>
      </w:pPr>
    </w:p>
    <w:p w14:paraId="203491A7" w14:textId="77777777" w:rsidR="00B44509" w:rsidRPr="0043621E" w:rsidRDefault="00B44509" w:rsidP="00B63FC9">
      <w:pPr>
        <w:spacing w:line="360" w:lineRule="auto"/>
        <w:rPr>
          <w:rFonts w:ascii="Arial" w:hAnsi="Arial" w:cs="Arial"/>
          <w:sz w:val="21"/>
          <w:szCs w:val="21"/>
        </w:rPr>
      </w:pPr>
    </w:p>
    <w:p w14:paraId="5AC0F093" w14:textId="77777777" w:rsidR="00B44509" w:rsidRPr="0043621E" w:rsidRDefault="00B44509" w:rsidP="00B63FC9">
      <w:pPr>
        <w:spacing w:line="360" w:lineRule="auto"/>
        <w:rPr>
          <w:rFonts w:ascii="Arial" w:hAnsi="Arial" w:cs="Arial"/>
          <w:sz w:val="21"/>
          <w:szCs w:val="21"/>
        </w:rPr>
      </w:pPr>
    </w:p>
    <w:p w14:paraId="69582C39" w14:textId="77777777" w:rsidR="00B44509" w:rsidRPr="0043621E" w:rsidRDefault="00B44509" w:rsidP="00B63FC9">
      <w:pPr>
        <w:spacing w:line="360" w:lineRule="auto"/>
        <w:rPr>
          <w:rFonts w:ascii="Arial" w:hAnsi="Arial" w:cs="Arial"/>
          <w:sz w:val="21"/>
          <w:szCs w:val="21"/>
        </w:rPr>
      </w:pPr>
    </w:p>
    <w:p w14:paraId="46C82F3B" w14:textId="77777777" w:rsidR="00B44509" w:rsidRPr="0043621E" w:rsidRDefault="00B44509" w:rsidP="00B63FC9">
      <w:pPr>
        <w:spacing w:line="360" w:lineRule="auto"/>
        <w:rPr>
          <w:rFonts w:ascii="Arial" w:hAnsi="Arial" w:cs="Arial"/>
          <w:sz w:val="21"/>
          <w:szCs w:val="21"/>
        </w:rPr>
      </w:pPr>
    </w:p>
    <w:p w14:paraId="1985FE73" w14:textId="77777777" w:rsidR="00B44509" w:rsidRPr="0043621E" w:rsidRDefault="00B44509" w:rsidP="00B63FC9">
      <w:pPr>
        <w:spacing w:line="360" w:lineRule="auto"/>
        <w:rPr>
          <w:rFonts w:ascii="Arial" w:hAnsi="Arial" w:cs="Arial"/>
          <w:sz w:val="21"/>
          <w:szCs w:val="21"/>
        </w:rPr>
      </w:pPr>
    </w:p>
    <w:p w14:paraId="5FDD0844" w14:textId="77777777" w:rsidR="00B44509" w:rsidRPr="0043621E" w:rsidRDefault="00B44509" w:rsidP="00B63FC9">
      <w:pPr>
        <w:spacing w:line="360" w:lineRule="auto"/>
        <w:rPr>
          <w:rFonts w:ascii="Arial" w:hAnsi="Arial" w:cs="Arial"/>
          <w:sz w:val="21"/>
          <w:szCs w:val="21"/>
        </w:rPr>
      </w:pPr>
    </w:p>
    <w:p w14:paraId="4B527A71" w14:textId="77777777" w:rsidR="00B44509" w:rsidRPr="0043621E" w:rsidRDefault="00B44509" w:rsidP="00B63FC9">
      <w:pPr>
        <w:spacing w:line="360" w:lineRule="auto"/>
        <w:rPr>
          <w:rFonts w:ascii="Arial" w:hAnsi="Arial" w:cs="Arial"/>
          <w:sz w:val="21"/>
          <w:szCs w:val="21"/>
        </w:rPr>
      </w:pPr>
    </w:p>
    <w:p w14:paraId="6E2E3261" w14:textId="77777777" w:rsidR="00B44509" w:rsidRPr="0043621E" w:rsidRDefault="00B44509" w:rsidP="00B63FC9">
      <w:pPr>
        <w:spacing w:line="360" w:lineRule="auto"/>
        <w:rPr>
          <w:rFonts w:ascii="Arial" w:hAnsi="Arial" w:cs="Arial"/>
          <w:sz w:val="21"/>
          <w:szCs w:val="21"/>
        </w:rPr>
      </w:pPr>
    </w:p>
    <w:p w14:paraId="711A7C0B" w14:textId="77777777" w:rsidR="00B44509" w:rsidRPr="0043621E" w:rsidRDefault="00B44509" w:rsidP="00B63FC9">
      <w:pPr>
        <w:spacing w:line="360" w:lineRule="auto"/>
        <w:rPr>
          <w:rFonts w:ascii="Arial" w:hAnsi="Arial" w:cs="Arial"/>
          <w:sz w:val="21"/>
          <w:szCs w:val="21"/>
        </w:rPr>
      </w:pPr>
    </w:p>
    <w:p w14:paraId="78E9BCB9" w14:textId="77777777" w:rsidR="00B44509" w:rsidRPr="0043621E" w:rsidRDefault="00B44509" w:rsidP="00B63FC9">
      <w:pPr>
        <w:spacing w:line="360" w:lineRule="auto"/>
        <w:rPr>
          <w:rFonts w:ascii="Arial" w:hAnsi="Arial" w:cs="Arial"/>
          <w:sz w:val="21"/>
          <w:szCs w:val="21"/>
        </w:rPr>
      </w:pPr>
    </w:p>
    <w:p w14:paraId="468C0C07" w14:textId="77777777" w:rsidR="00B44509" w:rsidRPr="0043621E" w:rsidRDefault="00B44509" w:rsidP="00B63FC9">
      <w:pPr>
        <w:spacing w:line="360" w:lineRule="auto"/>
        <w:rPr>
          <w:rFonts w:ascii="Arial" w:hAnsi="Arial" w:cs="Arial"/>
          <w:sz w:val="21"/>
          <w:szCs w:val="21"/>
        </w:rPr>
      </w:pPr>
    </w:p>
    <w:p w14:paraId="3D458DF4" w14:textId="77777777" w:rsidR="00B44509" w:rsidRPr="0043621E" w:rsidRDefault="00B44509" w:rsidP="00B63FC9">
      <w:pPr>
        <w:spacing w:line="360" w:lineRule="auto"/>
        <w:rPr>
          <w:rFonts w:ascii="Arial" w:hAnsi="Arial" w:cs="Arial"/>
          <w:sz w:val="21"/>
          <w:szCs w:val="21"/>
        </w:rPr>
      </w:pPr>
    </w:p>
    <w:p w14:paraId="5F7F42C6" w14:textId="77777777" w:rsidR="00A76704" w:rsidRPr="0043621E" w:rsidRDefault="00A76704" w:rsidP="00B63FC9">
      <w:pPr>
        <w:spacing w:line="360" w:lineRule="auto"/>
        <w:rPr>
          <w:rFonts w:ascii="Arial" w:hAnsi="Arial" w:cs="Arial"/>
          <w:sz w:val="21"/>
          <w:szCs w:val="21"/>
        </w:rPr>
      </w:pPr>
    </w:p>
    <w:sectPr w:rsidR="00A76704" w:rsidRPr="0043621E">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B8C4FC" w14:textId="77777777" w:rsidR="00055CAA" w:rsidRDefault="00055CAA" w:rsidP="00F5089D">
      <w:r>
        <w:separator/>
      </w:r>
    </w:p>
  </w:endnote>
  <w:endnote w:type="continuationSeparator" w:id="0">
    <w:p w14:paraId="6380A75F" w14:textId="77777777" w:rsidR="00055CAA" w:rsidRDefault="00055CAA" w:rsidP="00F50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FD1C0" w14:textId="70D8967B" w:rsidR="00843230" w:rsidRPr="0043621E" w:rsidRDefault="00B63FC9" w:rsidP="00B63FC9">
    <w:pPr>
      <w:pStyle w:val="Footer"/>
      <w:pBdr>
        <w:top w:val="single" w:sz="4" w:space="1" w:color="auto"/>
      </w:pBdr>
      <w:rPr>
        <w:rFonts w:ascii="Arial" w:hAnsi="Arial" w:cs="Arial"/>
        <w:sz w:val="20"/>
        <w:szCs w:val="20"/>
      </w:rPr>
    </w:pPr>
    <w:r>
      <w:rPr>
        <w:rFonts w:ascii="Arial" w:hAnsi="Arial" w:cs="Arial"/>
        <w:sz w:val="20"/>
        <w:szCs w:val="20"/>
      </w:rPr>
      <w:t>IAIA23</w:t>
    </w:r>
    <w:r w:rsidR="00460185">
      <w:rPr>
        <w:rFonts w:ascii="Arial" w:hAnsi="Arial" w:cs="Arial"/>
        <w:sz w:val="20"/>
        <w:szCs w:val="20"/>
      </w:rPr>
      <w:t xml:space="preserve"> Conference Paper</w:t>
    </w:r>
    <w:r w:rsidR="00B82C42">
      <w:rPr>
        <w:rFonts w:ascii="Arial" w:hAnsi="Arial" w:cs="Arial"/>
        <w:sz w:val="20"/>
        <w:szCs w:val="20"/>
      </w:rPr>
      <w:t xml:space="preserve"> FINAL</w:t>
    </w:r>
    <w:r w:rsidR="00460185">
      <w:rPr>
        <w:rFonts w:ascii="Arial" w:hAnsi="Arial" w:cs="Arial"/>
        <w:sz w:val="20"/>
        <w:szCs w:val="20"/>
      </w:rPr>
      <w:tab/>
    </w:r>
    <w:r w:rsidR="00460185">
      <w:rPr>
        <w:rFonts w:ascii="Arial" w:hAnsi="Arial" w:cs="Arial"/>
        <w:sz w:val="20"/>
        <w:szCs w:val="20"/>
      </w:rPr>
      <w:tab/>
    </w:r>
    <w:sdt>
      <w:sdtPr>
        <w:rPr>
          <w:rFonts w:ascii="Arial" w:hAnsi="Arial" w:cs="Arial"/>
          <w:sz w:val="20"/>
          <w:szCs w:val="20"/>
        </w:rPr>
        <w:id w:val="475720285"/>
        <w:docPartObj>
          <w:docPartGallery w:val="Page Numbers (Bottom of Page)"/>
          <w:docPartUnique/>
        </w:docPartObj>
      </w:sdtPr>
      <w:sdtEndPr>
        <w:rPr>
          <w:noProof/>
        </w:rPr>
      </w:sdtEndPr>
      <w:sdtContent>
        <w:r w:rsidR="00843230" w:rsidRPr="0043621E">
          <w:rPr>
            <w:rFonts w:ascii="Arial" w:hAnsi="Arial" w:cs="Arial"/>
            <w:sz w:val="20"/>
            <w:szCs w:val="20"/>
          </w:rPr>
          <w:fldChar w:fldCharType="begin"/>
        </w:r>
        <w:r w:rsidR="00843230" w:rsidRPr="0043621E">
          <w:rPr>
            <w:rFonts w:ascii="Arial" w:hAnsi="Arial" w:cs="Arial"/>
            <w:sz w:val="20"/>
            <w:szCs w:val="20"/>
          </w:rPr>
          <w:instrText xml:space="preserve"> PAGE   \* MERGEFORMAT </w:instrText>
        </w:r>
        <w:r w:rsidR="00843230" w:rsidRPr="0043621E">
          <w:rPr>
            <w:rFonts w:ascii="Arial" w:hAnsi="Arial" w:cs="Arial"/>
            <w:sz w:val="20"/>
            <w:szCs w:val="20"/>
          </w:rPr>
          <w:fldChar w:fldCharType="separate"/>
        </w:r>
        <w:r w:rsidR="00843230" w:rsidRPr="0043621E">
          <w:rPr>
            <w:rFonts w:ascii="Arial" w:hAnsi="Arial" w:cs="Arial"/>
            <w:noProof/>
            <w:sz w:val="20"/>
            <w:szCs w:val="20"/>
          </w:rPr>
          <w:t>2</w:t>
        </w:r>
        <w:r w:rsidR="00843230" w:rsidRPr="0043621E">
          <w:rPr>
            <w:rFonts w:ascii="Arial" w:hAnsi="Arial" w:cs="Arial"/>
            <w:noProof/>
            <w:sz w:val="20"/>
            <w:szCs w:val="20"/>
          </w:rPr>
          <w:fldChar w:fldCharType="end"/>
        </w:r>
      </w:sdtContent>
    </w:sdt>
  </w:p>
  <w:p w14:paraId="0601F12C" w14:textId="77777777" w:rsidR="00843230" w:rsidRDefault="008432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4A9963" w14:textId="77777777" w:rsidR="00055CAA" w:rsidRDefault="00055CAA" w:rsidP="00F5089D">
      <w:r>
        <w:separator/>
      </w:r>
    </w:p>
  </w:footnote>
  <w:footnote w:type="continuationSeparator" w:id="0">
    <w:p w14:paraId="46D26379" w14:textId="77777777" w:rsidR="00055CAA" w:rsidRDefault="00055CAA" w:rsidP="00F508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978FB"/>
    <w:multiLevelType w:val="hybridMultilevel"/>
    <w:tmpl w:val="FF6EEC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3F24C9A"/>
    <w:multiLevelType w:val="hybridMultilevel"/>
    <w:tmpl w:val="D12408E8"/>
    <w:lvl w:ilvl="0" w:tplc="7470653C">
      <w:numFmt w:val="bullet"/>
      <w:lvlText w:val="-"/>
      <w:lvlJc w:val="left"/>
      <w:pPr>
        <w:ind w:left="720" w:hanging="36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85F2F64"/>
    <w:multiLevelType w:val="hybridMultilevel"/>
    <w:tmpl w:val="6B9CCD5E"/>
    <w:lvl w:ilvl="0" w:tplc="6B364E9E">
      <w:numFmt w:val="bullet"/>
      <w:lvlText w:val="-"/>
      <w:lvlJc w:val="left"/>
      <w:pPr>
        <w:ind w:left="720" w:hanging="360"/>
      </w:pPr>
      <w:rPr>
        <w:rFonts w:ascii="Arial" w:eastAsia="Calibri"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4CDD726F"/>
    <w:multiLevelType w:val="hybridMultilevel"/>
    <w:tmpl w:val="A20C49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D9E2DB8"/>
    <w:multiLevelType w:val="hybridMultilevel"/>
    <w:tmpl w:val="5C3E51E0"/>
    <w:lvl w:ilvl="0" w:tplc="098EC822">
      <w:start w:val="1"/>
      <w:numFmt w:val="bullet"/>
      <w:lvlText w:val="-"/>
      <w:lvlJc w:val="left"/>
      <w:pPr>
        <w:ind w:left="720" w:hanging="36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66385078"/>
    <w:multiLevelType w:val="hybridMultilevel"/>
    <w:tmpl w:val="851E51C8"/>
    <w:lvl w:ilvl="0" w:tplc="B6BA789C">
      <w:numFmt w:val="bullet"/>
      <w:lvlText w:val="-"/>
      <w:lvlJc w:val="left"/>
      <w:pPr>
        <w:ind w:left="720" w:hanging="360"/>
      </w:pPr>
      <w:rPr>
        <w:rFonts w:ascii="Arial" w:eastAsia="Calibri" w:hAnsi="Arial" w:cs="Arial" w:hint="default"/>
        <w:b/>
        <w:color w:val="auto"/>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66D5482A"/>
    <w:multiLevelType w:val="hybridMultilevel"/>
    <w:tmpl w:val="5C72151C"/>
    <w:lvl w:ilvl="0" w:tplc="2618BCB2">
      <w:start w:val="1"/>
      <w:numFmt w:val="bullet"/>
      <w:lvlText w:val="•"/>
      <w:lvlJc w:val="left"/>
      <w:pPr>
        <w:tabs>
          <w:tab w:val="num" w:pos="720"/>
        </w:tabs>
        <w:ind w:left="720" w:hanging="360"/>
      </w:pPr>
      <w:rPr>
        <w:rFonts w:ascii="Arial" w:hAnsi="Arial" w:hint="default"/>
      </w:rPr>
    </w:lvl>
    <w:lvl w:ilvl="1" w:tplc="B11AC80C">
      <w:numFmt w:val="bullet"/>
      <w:lvlText w:val="•"/>
      <w:lvlJc w:val="left"/>
      <w:pPr>
        <w:tabs>
          <w:tab w:val="num" w:pos="1440"/>
        </w:tabs>
        <w:ind w:left="1440" w:hanging="360"/>
      </w:pPr>
      <w:rPr>
        <w:rFonts w:ascii="Arial" w:hAnsi="Arial" w:hint="default"/>
      </w:rPr>
    </w:lvl>
    <w:lvl w:ilvl="2" w:tplc="1884FE92" w:tentative="1">
      <w:start w:val="1"/>
      <w:numFmt w:val="bullet"/>
      <w:lvlText w:val="•"/>
      <w:lvlJc w:val="left"/>
      <w:pPr>
        <w:tabs>
          <w:tab w:val="num" w:pos="2160"/>
        </w:tabs>
        <w:ind w:left="2160" w:hanging="360"/>
      </w:pPr>
      <w:rPr>
        <w:rFonts w:ascii="Arial" w:hAnsi="Arial" w:hint="default"/>
      </w:rPr>
    </w:lvl>
    <w:lvl w:ilvl="3" w:tplc="C76C2F90" w:tentative="1">
      <w:start w:val="1"/>
      <w:numFmt w:val="bullet"/>
      <w:lvlText w:val="•"/>
      <w:lvlJc w:val="left"/>
      <w:pPr>
        <w:tabs>
          <w:tab w:val="num" w:pos="2880"/>
        </w:tabs>
        <w:ind w:left="2880" w:hanging="360"/>
      </w:pPr>
      <w:rPr>
        <w:rFonts w:ascii="Arial" w:hAnsi="Arial" w:hint="default"/>
      </w:rPr>
    </w:lvl>
    <w:lvl w:ilvl="4" w:tplc="087011D8" w:tentative="1">
      <w:start w:val="1"/>
      <w:numFmt w:val="bullet"/>
      <w:lvlText w:val="•"/>
      <w:lvlJc w:val="left"/>
      <w:pPr>
        <w:tabs>
          <w:tab w:val="num" w:pos="3600"/>
        </w:tabs>
        <w:ind w:left="3600" w:hanging="360"/>
      </w:pPr>
      <w:rPr>
        <w:rFonts w:ascii="Arial" w:hAnsi="Arial" w:hint="default"/>
      </w:rPr>
    </w:lvl>
    <w:lvl w:ilvl="5" w:tplc="0B74BCE0" w:tentative="1">
      <w:start w:val="1"/>
      <w:numFmt w:val="bullet"/>
      <w:lvlText w:val="•"/>
      <w:lvlJc w:val="left"/>
      <w:pPr>
        <w:tabs>
          <w:tab w:val="num" w:pos="4320"/>
        </w:tabs>
        <w:ind w:left="4320" w:hanging="360"/>
      </w:pPr>
      <w:rPr>
        <w:rFonts w:ascii="Arial" w:hAnsi="Arial" w:hint="default"/>
      </w:rPr>
    </w:lvl>
    <w:lvl w:ilvl="6" w:tplc="6BF878F0" w:tentative="1">
      <w:start w:val="1"/>
      <w:numFmt w:val="bullet"/>
      <w:lvlText w:val="•"/>
      <w:lvlJc w:val="left"/>
      <w:pPr>
        <w:tabs>
          <w:tab w:val="num" w:pos="5040"/>
        </w:tabs>
        <w:ind w:left="5040" w:hanging="360"/>
      </w:pPr>
      <w:rPr>
        <w:rFonts w:ascii="Arial" w:hAnsi="Arial" w:hint="default"/>
      </w:rPr>
    </w:lvl>
    <w:lvl w:ilvl="7" w:tplc="05BA0022" w:tentative="1">
      <w:start w:val="1"/>
      <w:numFmt w:val="bullet"/>
      <w:lvlText w:val="•"/>
      <w:lvlJc w:val="left"/>
      <w:pPr>
        <w:tabs>
          <w:tab w:val="num" w:pos="5760"/>
        </w:tabs>
        <w:ind w:left="5760" w:hanging="360"/>
      </w:pPr>
      <w:rPr>
        <w:rFonts w:ascii="Arial" w:hAnsi="Arial" w:hint="default"/>
      </w:rPr>
    </w:lvl>
    <w:lvl w:ilvl="8" w:tplc="80C0D8E0" w:tentative="1">
      <w:start w:val="1"/>
      <w:numFmt w:val="bullet"/>
      <w:lvlText w:val="•"/>
      <w:lvlJc w:val="left"/>
      <w:pPr>
        <w:tabs>
          <w:tab w:val="num" w:pos="6480"/>
        </w:tabs>
        <w:ind w:left="6480" w:hanging="360"/>
      </w:pPr>
      <w:rPr>
        <w:rFonts w:ascii="Arial" w:hAnsi="Arial" w:hint="default"/>
      </w:rPr>
    </w:lvl>
  </w:abstractNum>
  <w:num w:numId="1" w16cid:durableId="1351836808">
    <w:abstractNumId w:val="2"/>
  </w:num>
  <w:num w:numId="2" w16cid:durableId="360787060">
    <w:abstractNumId w:val="5"/>
  </w:num>
  <w:num w:numId="3" w16cid:durableId="541745702">
    <w:abstractNumId w:val="6"/>
  </w:num>
  <w:num w:numId="4" w16cid:durableId="182860815">
    <w:abstractNumId w:val="4"/>
  </w:num>
  <w:num w:numId="5" w16cid:durableId="1198469594">
    <w:abstractNumId w:val="1"/>
  </w:num>
  <w:num w:numId="6" w16cid:durableId="1923566835">
    <w:abstractNumId w:val="3"/>
  </w:num>
  <w:num w:numId="7" w16cid:durableId="1841028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89D"/>
    <w:rsid w:val="00011BCC"/>
    <w:rsid w:val="00017968"/>
    <w:rsid w:val="00024161"/>
    <w:rsid w:val="00043F6A"/>
    <w:rsid w:val="00044016"/>
    <w:rsid w:val="00045110"/>
    <w:rsid w:val="00051232"/>
    <w:rsid w:val="00055CAA"/>
    <w:rsid w:val="000566BC"/>
    <w:rsid w:val="0006068A"/>
    <w:rsid w:val="000615E5"/>
    <w:rsid w:val="00061980"/>
    <w:rsid w:val="000621D7"/>
    <w:rsid w:val="000631E3"/>
    <w:rsid w:val="00064016"/>
    <w:rsid w:val="00065B51"/>
    <w:rsid w:val="00065C1C"/>
    <w:rsid w:val="0006659E"/>
    <w:rsid w:val="000714FA"/>
    <w:rsid w:val="00072C38"/>
    <w:rsid w:val="000813AC"/>
    <w:rsid w:val="00082673"/>
    <w:rsid w:val="0009133E"/>
    <w:rsid w:val="00091D57"/>
    <w:rsid w:val="00093323"/>
    <w:rsid w:val="00093BE2"/>
    <w:rsid w:val="00094190"/>
    <w:rsid w:val="00097695"/>
    <w:rsid w:val="00097B7F"/>
    <w:rsid w:val="000A2211"/>
    <w:rsid w:val="000A705A"/>
    <w:rsid w:val="000A7543"/>
    <w:rsid w:val="000A7FF0"/>
    <w:rsid w:val="000B17BE"/>
    <w:rsid w:val="000B1A43"/>
    <w:rsid w:val="000C79F0"/>
    <w:rsid w:val="000C7C27"/>
    <w:rsid w:val="000D23F6"/>
    <w:rsid w:val="000D2DC6"/>
    <w:rsid w:val="000D6C3F"/>
    <w:rsid w:val="000E0CD6"/>
    <w:rsid w:val="000E11E8"/>
    <w:rsid w:val="000E1E6E"/>
    <w:rsid w:val="000E4EFB"/>
    <w:rsid w:val="000E7A76"/>
    <w:rsid w:val="000F3F5F"/>
    <w:rsid w:val="000F4614"/>
    <w:rsid w:val="000F5696"/>
    <w:rsid w:val="000F5C70"/>
    <w:rsid w:val="00106230"/>
    <w:rsid w:val="001075D2"/>
    <w:rsid w:val="0011218B"/>
    <w:rsid w:val="00112CCF"/>
    <w:rsid w:val="001173E1"/>
    <w:rsid w:val="00122D28"/>
    <w:rsid w:val="0013523C"/>
    <w:rsid w:val="0013603E"/>
    <w:rsid w:val="00137F35"/>
    <w:rsid w:val="001400FD"/>
    <w:rsid w:val="0014195A"/>
    <w:rsid w:val="00144AD9"/>
    <w:rsid w:val="0014658E"/>
    <w:rsid w:val="00153265"/>
    <w:rsid w:val="00153E72"/>
    <w:rsid w:val="00160ADC"/>
    <w:rsid w:val="001649AE"/>
    <w:rsid w:val="00170067"/>
    <w:rsid w:val="00175A22"/>
    <w:rsid w:val="00183C29"/>
    <w:rsid w:val="001841D0"/>
    <w:rsid w:val="00191186"/>
    <w:rsid w:val="00197536"/>
    <w:rsid w:val="001B15D9"/>
    <w:rsid w:val="001B2AD9"/>
    <w:rsid w:val="001B3257"/>
    <w:rsid w:val="001B39FC"/>
    <w:rsid w:val="001B41D3"/>
    <w:rsid w:val="001B4F71"/>
    <w:rsid w:val="001C0CCC"/>
    <w:rsid w:val="001C2864"/>
    <w:rsid w:val="001C68DA"/>
    <w:rsid w:val="001C73C2"/>
    <w:rsid w:val="001D405D"/>
    <w:rsid w:val="001E0DF6"/>
    <w:rsid w:val="001F1013"/>
    <w:rsid w:val="001F21A3"/>
    <w:rsid w:val="001F2FCC"/>
    <w:rsid w:val="001F4196"/>
    <w:rsid w:val="00200666"/>
    <w:rsid w:val="002031E3"/>
    <w:rsid w:val="00204DD9"/>
    <w:rsid w:val="00213C5E"/>
    <w:rsid w:val="00214A4B"/>
    <w:rsid w:val="00215D43"/>
    <w:rsid w:val="00220A51"/>
    <w:rsid w:val="00220D4F"/>
    <w:rsid w:val="00224CE6"/>
    <w:rsid w:val="00225843"/>
    <w:rsid w:val="002275C6"/>
    <w:rsid w:val="00234286"/>
    <w:rsid w:val="0023444B"/>
    <w:rsid w:val="00237EAF"/>
    <w:rsid w:val="00240E16"/>
    <w:rsid w:val="00241BD6"/>
    <w:rsid w:val="002429E1"/>
    <w:rsid w:val="00243B76"/>
    <w:rsid w:val="00243C8D"/>
    <w:rsid w:val="00244973"/>
    <w:rsid w:val="00244D82"/>
    <w:rsid w:val="002533E8"/>
    <w:rsid w:val="00253D82"/>
    <w:rsid w:val="002542CA"/>
    <w:rsid w:val="002578BD"/>
    <w:rsid w:val="00257A4B"/>
    <w:rsid w:val="00262E6A"/>
    <w:rsid w:val="00266C32"/>
    <w:rsid w:val="00271248"/>
    <w:rsid w:val="0027651B"/>
    <w:rsid w:val="00280351"/>
    <w:rsid w:val="00280C23"/>
    <w:rsid w:val="00281E83"/>
    <w:rsid w:val="002836D8"/>
    <w:rsid w:val="002860EB"/>
    <w:rsid w:val="002907A6"/>
    <w:rsid w:val="00290CDA"/>
    <w:rsid w:val="002923A4"/>
    <w:rsid w:val="00294D6B"/>
    <w:rsid w:val="00297BB8"/>
    <w:rsid w:val="002A41F8"/>
    <w:rsid w:val="002A4C7C"/>
    <w:rsid w:val="002C0A0C"/>
    <w:rsid w:val="002C2AF6"/>
    <w:rsid w:val="002C4BBE"/>
    <w:rsid w:val="002C5A1A"/>
    <w:rsid w:val="002C6D31"/>
    <w:rsid w:val="002D57E3"/>
    <w:rsid w:val="002D6CEC"/>
    <w:rsid w:val="002D6E43"/>
    <w:rsid w:val="002D7DC0"/>
    <w:rsid w:val="002E0C69"/>
    <w:rsid w:val="002E11DC"/>
    <w:rsid w:val="002E2BE1"/>
    <w:rsid w:val="002E4BC2"/>
    <w:rsid w:val="002E55F8"/>
    <w:rsid w:val="002E7335"/>
    <w:rsid w:val="002F408E"/>
    <w:rsid w:val="002F4CAF"/>
    <w:rsid w:val="00303DB5"/>
    <w:rsid w:val="0030524A"/>
    <w:rsid w:val="0031127E"/>
    <w:rsid w:val="00315BDE"/>
    <w:rsid w:val="00316497"/>
    <w:rsid w:val="0031722B"/>
    <w:rsid w:val="00321E75"/>
    <w:rsid w:val="003230B9"/>
    <w:rsid w:val="00325412"/>
    <w:rsid w:val="00325D7B"/>
    <w:rsid w:val="0033675B"/>
    <w:rsid w:val="00340258"/>
    <w:rsid w:val="003426CD"/>
    <w:rsid w:val="00342D8A"/>
    <w:rsid w:val="00346DE6"/>
    <w:rsid w:val="003526B4"/>
    <w:rsid w:val="00352BFF"/>
    <w:rsid w:val="0035400B"/>
    <w:rsid w:val="00373371"/>
    <w:rsid w:val="003742D8"/>
    <w:rsid w:val="00375219"/>
    <w:rsid w:val="003804BF"/>
    <w:rsid w:val="00384F57"/>
    <w:rsid w:val="00390FC3"/>
    <w:rsid w:val="0039108E"/>
    <w:rsid w:val="00392AB8"/>
    <w:rsid w:val="0039385F"/>
    <w:rsid w:val="003947AD"/>
    <w:rsid w:val="00397F1A"/>
    <w:rsid w:val="003A0F9C"/>
    <w:rsid w:val="003B0436"/>
    <w:rsid w:val="003B08CA"/>
    <w:rsid w:val="003C3912"/>
    <w:rsid w:val="003C6E00"/>
    <w:rsid w:val="003D073A"/>
    <w:rsid w:val="003D326C"/>
    <w:rsid w:val="003D374A"/>
    <w:rsid w:val="003D5053"/>
    <w:rsid w:val="003D7443"/>
    <w:rsid w:val="003E48B9"/>
    <w:rsid w:val="003E6A6C"/>
    <w:rsid w:val="003E7A3F"/>
    <w:rsid w:val="003F2B60"/>
    <w:rsid w:val="003F7614"/>
    <w:rsid w:val="00401974"/>
    <w:rsid w:val="00405051"/>
    <w:rsid w:val="004060EF"/>
    <w:rsid w:val="004122F9"/>
    <w:rsid w:val="004172F3"/>
    <w:rsid w:val="00420082"/>
    <w:rsid w:val="00420DCD"/>
    <w:rsid w:val="00421516"/>
    <w:rsid w:val="00422A0A"/>
    <w:rsid w:val="004263F3"/>
    <w:rsid w:val="004328AB"/>
    <w:rsid w:val="0043621E"/>
    <w:rsid w:val="00437B96"/>
    <w:rsid w:val="004455DA"/>
    <w:rsid w:val="00453EDB"/>
    <w:rsid w:val="00456D2F"/>
    <w:rsid w:val="00460185"/>
    <w:rsid w:val="00461303"/>
    <w:rsid w:val="00462D30"/>
    <w:rsid w:val="00467D7F"/>
    <w:rsid w:val="004819DF"/>
    <w:rsid w:val="0048372D"/>
    <w:rsid w:val="00483B7B"/>
    <w:rsid w:val="004853CE"/>
    <w:rsid w:val="00486D62"/>
    <w:rsid w:val="0048771B"/>
    <w:rsid w:val="00492B98"/>
    <w:rsid w:val="00493BE9"/>
    <w:rsid w:val="0049444C"/>
    <w:rsid w:val="00494E20"/>
    <w:rsid w:val="004961E9"/>
    <w:rsid w:val="00496862"/>
    <w:rsid w:val="004A3934"/>
    <w:rsid w:val="004A44F1"/>
    <w:rsid w:val="004A5106"/>
    <w:rsid w:val="004A6973"/>
    <w:rsid w:val="004A6C3A"/>
    <w:rsid w:val="004B1D24"/>
    <w:rsid w:val="004B2CD5"/>
    <w:rsid w:val="004B413E"/>
    <w:rsid w:val="004C26E0"/>
    <w:rsid w:val="004C30B4"/>
    <w:rsid w:val="004C7808"/>
    <w:rsid w:val="004C7AFF"/>
    <w:rsid w:val="004D207B"/>
    <w:rsid w:val="004D226C"/>
    <w:rsid w:val="004D2D5B"/>
    <w:rsid w:val="004D3520"/>
    <w:rsid w:val="004D4B24"/>
    <w:rsid w:val="004E4D9B"/>
    <w:rsid w:val="004E517A"/>
    <w:rsid w:val="004E6010"/>
    <w:rsid w:val="004E6874"/>
    <w:rsid w:val="004E6CF5"/>
    <w:rsid w:val="004F100C"/>
    <w:rsid w:val="004F3536"/>
    <w:rsid w:val="00501956"/>
    <w:rsid w:val="00504E37"/>
    <w:rsid w:val="00507BC9"/>
    <w:rsid w:val="00507FC6"/>
    <w:rsid w:val="0051032F"/>
    <w:rsid w:val="00510F8A"/>
    <w:rsid w:val="00511078"/>
    <w:rsid w:val="0051576C"/>
    <w:rsid w:val="0051592E"/>
    <w:rsid w:val="00516E52"/>
    <w:rsid w:val="00516E59"/>
    <w:rsid w:val="0052097B"/>
    <w:rsid w:val="00523DB3"/>
    <w:rsid w:val="00527BC2"/>
    <w:rsid w:val="00542D9A"/>
    <w:rsid w:val="00542FA6"/>
    <w:rsid w:val="005431B6"/>
    <w:rsid w:val="005435FE"/>
    <w:rsid w:val="00544EEE"/>
    <w:rsid w:val="0054537B"/>
    <w:rsid w:val="00554561"/>
    <w:rsid w:val="00560BAD"/>
    <w:rsid w:val="00567FFE"/>
    <w:rsid w:val="005729BD"/>
    <w:rsid w:val="00577A17"/>
    <w:rsid w:val="00582C37"/>
    <w:rsid w:val="00592769"/>
    <w:rsid w:val="00595E91"/>
    <w:rsid w:val="00596899"/>
    <w:rsid w:val="00597374"/>
    <w:rsid w:val="005975B9"/>
    <w:rsid w:val="005A1064"/>
    <w:rsid w:val="005A54A5"/>
    <w:rsid w:val="005B23CA"/>
    <w:rsid w:val="005B6E1F"/>
    <w:rsid w:val="005C0614"/>
    <w:rsid w:val="005C0C1A"/>
    <w:rsid w:val="005C6297"/>
    <w:rsid w:val="005D0A19"/>
    <w:rsid w:val="005D18F3"/>
    <w:rsid w:val="005D37E2"/>
    <w:rsid w:val="005D44C7"/>
    <w:rsid w:val="005D4F79"/>
    <w:rsid w:val="005D5BBD"/>
    <w:rsid w:val="005E171F"/>
    <w:rsid w:val="005E1A95"/>
    <w:rsid w:val="005E4987"/>
    <w:rsid w:val="005F1B83"/>
    <w:rsid w:val="005F2F75"/>
    <w:rsid w:val="005F5E10"/>
    <w:rsid w:val="0060259A"/>
    <w:rsid w:val="00605B80"/>
    <w:rsid w:val="0060641F"/>
    <w:rsid w:val="00614486"/>
    <w:rsid w:val="00614D5F"/>
    <w:rsid w:val="00614E86"/>
    <w:rsid w:val="00620CA8"/>
    <w:rsid w:val="0062421C"/>
    <w:rsid w:val="00630D4C"/>
    <w:rsid w:val="006369D4"/>
    <w:rsid w:val="00640743"/>
    <w:rsid w:val="00642F69"/>
    <w:rsid w:val="00643C1F"/>
    <w:rsid w:val="00645838"/>
    <w:rsid w:val="00645912"/>
    <w:rsid w:val="0065575E"/>
    <w:rsid w:val="00657386"/>
    <w:rsid w:val="006678A4"/>
    <w:rsid w:val="00683C99"/>
    <w:rsid w:val="006866AF"/>
    <w:rsid w:val="00686FC3"/>
    <w:rsid w:val="00690C4E"/>
    <w:rsid w:val="00693546"/>
    <w:rsid w:val="006A1F88"/>
    <w:rsid w:val="006A2667"/>
    <w:rsid w:val="006A33B5"/>
    <w:rsid w:val="006A4BA2"/>
    <w:rsid w:val="006A5666"/>
    <w:rsid w:val="006A76DD"/>
    <w:rsid w:val="006B307F"/>
    <w:rsid w:val="006B4679"/>
    <w:rsid w:val="006B4A68"/>
    <w:rsid w:val="006C0342"/>
    <w:rsid w:val="006C0650"/>
    <w:rsid w:val="006C2F3C"/>
    <w:rsid w:val="006D6D29"/>
    <w:rsid w:val="006E29C1"/>
    <w:rsid w:val="006F0EA7"/>
    <w:rsid w:val="006F598A"/>
    <w:rsid w:val="007036A3"/>
    <w:rsid w:val="007072F4"/>
    <w:rsid w:val="007200B2"/>
    <w:rsid w:val="00720887"/>
    <w:rsid w:val="007274E3"/>
    <w:rsid w:val="00735CC9"/>
    <w:rsid w:val="0074379C"/>
    <w:rsid w:val="00744DAA"/>
    <w:rsid w:val="007475F1"/>
    <w:rsid w:val="007477ED"/>
    <w:rsid w:val="00751D1A"/>
    <w:rsid w:val="0075265F"/>
    <w:rsid w:val="007538E0"/>
    <w:rsid w:val="00754F10"/>
    <w:rsid w:val="00760F00"/>
    <w:rsid w:val="0076146E"/>
    <w:rsid w:val="0076234B"/>
    <w:rsid w:val="00763470"/>
    <w:rsid w:val="00765F5A"/>
    <w:rsid w:val="007702D6"/>
    <w:rsid w:val="00777355"/>
    <w:rsid w:val="00780709"/>
    <w:rsid w:val="0078071B"/>
    <w:rsid w:val="0078085B"/>
    <w:rsid w:val="00781695"/>
    <w:rsid w:val="00781CB0"/>
    <w:rsid w:val="00782F95"/>
    <w:rsid w:val="00790201"/>
    <w:rsid w:val="007A7A86"/>
    <w:rsid w:val="007B2BCE"/>
    <w:rsid w:val="007B7E7C"/>
    <w:rsid w:val="007C1AB2"/>
    <w:rsid w:val="007D18E0"/>
    <w:rsid w:val="007D5792"/>
    <w:rsid w:val="007D6C60"/>
    <w:rsid w:val="007D7EAE"/>
    <w:rsid w:val="007E5087"/>
    <w:rsid w:val="007E6B16"/>
    <w:rsid w:val="007F4383"/>
    <w:rsid w:val="007F6FF2"/>
    <w:rsid w:val="0080326A"/>
    <w:rsid w:val="0080590D"/>
    <w:rsid w:val="008101BF"/>
    <w:rsid w:val="00810261"/>
    <w:rsid w:val="00812B18"/>
    <w:rsid w:val="00812D22"/>
    <w:rsid w:val="00815B64"/>
    <w:rsid w:val="00815C06"/>
    <w:rsid w:val="00817AFF"/>
    <w:rsid w:val="008243B5"/>
    <w:rsid w:val="00825619"/>
    <w:rsid w:val="00825E08"/>
    <w:rsid w:val="00826D7E"/>
    <w:rsid w:val="00830983"/>
    <w:rsid w:val="0083407C"/>
    <w:rsid w:val="00837897"/>
    <w:rsid w:val="00841AFE"/>
    <w:rsid w:val="00842970"/>
    <w:rsid w:val="00843230"/>
    <w:rsid w:val="0084432E"/>
    <w:rsid w:val="00844D3A"/>
    <w:rsid w:val="00865F73"/>
    <w:rsid w:val="008663B6"/>
    <w:rsid w:val="008716B0"/>
    <w:rsid w:val="008737D2"/>
    <w:rsid w:val="00875659"/>
    <w:rsid w:val="008800E6"/>
    <w:rsid w:val="0088363C"/>
    <w:rsid w:val="00884CA4"/>
    <w:rsid w:val="00886A7A"/>
    <w:rsid w:val="00890346"/>
    <w:rsid w:val="008934A1"/>
    <w:rsid w:val="00893CA1"/>
    <w:rsid w:val="00895566"/>
    <w:rsid w:val="00895EA2"/>
    <w:rsid w:val="00896F83"/>
    <w:rsid w:val="008A14E7"/>
    <w:rsid w:val="008B0EE2"/>
    <w:rsid w:val="008B5186"/>
    <w:rsid w:val="008C39A3"/>
    <w:rsid w:val="008D5F40"/>
    <w:rsid w:val="008D738C"/>
    <w:rsid w:val="008E0385"/>
    <w:rsid w:val="008E0F3D"/>
    <w:rsid w:val="008E69F1"/>
    <w:rsid w:val="008E714A"/>
    <w:rsid w:val="008F10D6"/>
    <w:rsid w:val="008F663E"/>
    <w:rsid w:val="0090149F"/>
    <w:rsid w:val="00902E9B"/>
    <w:rsid w:val="00905770"/>
    <w:rsid w:val="00912152"/>
    <w:rsid w:val="009127F4"/>
    <w:rsid w:val="00914E4E"/>
    <w:rsid w:val="009218D0"/>
    <w:rsid w:val="00927DF3"/>
    <w:rsid w:val="009302A4"/>
    <w:rsid w:val="00931DE3"/>
    <w:rsid w:val="0094075D"/>
    <w:rsid w:val="00941A18"/>
    <w:rsid w:val="009505D8"/>
    <w:rsid w:val="00951551"/>
    <w:rsid w:val="009516D7"/>
    <w:rsid w:val="0095565F"/>
    <w:rsid w:val="0095575F"/>
    <w:rsid w:val="0096319D"/>
    <w:rsid w:val="009646F3"/>
    <w:rsid w:val="00965AB6"/>
    <w:rsid w:val="009677E5"/>
    <w:rsid w:val="009723AC"/>
    <w:rsid w:val="009724CD"/>
    <w:rsid w:val="00976F91"/>
    <w:rsid w:val="00981EEA"/>
    <w:rsid w:val="00981F33"/>
    <w:rsid w:val="009826AA"/>
    <w:rsid w:val="00983E68"/>
    <w:rsid w:val="00987559"/>
    <w:rsid w:val="00987D99"/>
    <w:rsid w:val="009910C1"/>
    <w:rsid w:val="0099120C"/>
    <w:rsid w:val="0099474A"/>
    <w:rsid w:val="00994E53"/>
    <w:rsid w:val="009960F9"/>
    <w:rsid w:val="00996942"/>
    <w:rsid w:val="009A252E"/>
    <w:rsid w:val="009A4A04"/>
    <w:rsid w:val="009A4B97"/>
    <w:rsid w:val="009A7E11"/>
    <w:rsid w:val="009B01AC"/>
    <w:rsid w:val="009B2185"/>
    <w:rsid w:val="009C1304"/>
    <w:rsid w:val="009C7069"/>
    <w:rsid w:val="009D1601"/>
    <w:rsid w:val="009D5A24"/>
    <w:rsid w:val="009D7592"/>
    <w:rsid w:val="009F439F"/>
    <w:rsid w:val="00A0136B"/>
    <w:rsid w:val="00A0550C"/>
    <w:rsid w:val="00A057ED"/>
    <w:rsid w:val="00A074A7"/>
    <w:rsid w:val="00A11A6F"/>
    <w:rsid w:val="00A11BAE"/>
    <w:rsid w:val="00A15929"/>
    <w:rsid w:val="00A169ED"/>
    <w:rsid w:val="00A16A9B"/>
    <w:rsid w:val="00A1709B"/>
    <w:rsid w:val="00A22F0E"/>
    <w:rsid w:val="00A31465"/>
    <w:rsid w:val="00A36040"/>
    <w:rsid w:val="00A36C3F"/>
    <w:rsid w:val="00A431F2"/>
    <w:rsid w:val="00A44F4E"/>
    <w:rsid w:val="00A452CE"/>
    <w:rsid w:val="00A46FE2"/>
    <w:rsid w:val="00A4794E"/>
    <w:rsid w:val="00A55108"/>
    <w:rsid w:val="00A57FA7"/>
    <w:rsid w:val="00A60F7F"/>
    <w:rsid w:val="00A61B91"/>
    <w:rsid w:val="00A6577E"/>
    <w:rsid w:val="00A7239B"/>
    <w:rsid w:val="00A7378E"/>
    <w:rsid w:val="00A76704"/>
    <w:rsid w:val="00A769EA"/>
    <w:rsid w:val="00A86F32"/>
    <w:rsid w:val="00A9656B"/>
    <w:rsid w:val="00A9678E"/>
    <w:rsid w:val="00AA5B34"/>
    <w:rsid w:val="00AA66CE"/>
    <w:rsid w:val="00AB0FE4"/>
    <w:rsid w:val="00AB1CD7"/>
    <w:rsid w:val="00AB4979"/>
    <w:rsid w:val="00AB66B2"/>
    <w:rsid w:val="00AB7108"/>
    <w:rsid w:val="00AC019C"/>
    <w:rsid w:val="00AC72CC"/>
    <w:rsid w:val="00AD0844"/>
    <w:rsid w:val="00AD0E44"/>
    <w:rsid w:val="00AD763B"/>
    <w:rsid w:val="00AF0A08"/>
    <w:rsid w:val="00AF422D"/>
    <w:rsid w:val="00AF70FA"/>
    <w:rsid w:val="00B11ACF"/>
    <w:rsid w:val="00B17698"/>
    <w:rsid w:val="00B20544"/>
    <w:rsid w:val="00B2083E"/>
    <w:rsid w:val="00B22B43"/>
    <w:rsid w:val="00B24510"/>
    <w:rsid w:val="00B24C94"/>
    <w:rsid w:val="00B253B7"/>
    <w:rsid w:val="00B270E2"/>
    <w:rsid w:val="00B345CA"/>
    <w:rsid w:val="00B3533F"/>
    <w:rsid w:val="00B3550F"/>
    <w:rsid w:val="00B3563A"/>
    <w:rsid w:val="00B3590A"/>
    <w:rsid w:val="00B36D5F"/>
    <w:rsid w:val="00B44509"/>
    <w:rsid w:val="00B4698A"/>
    <w:rsid w:val="00B5169F"/>
    <w:rsid w:val="00B523EB"/>
    <w:rsid w:val="00B53F6A"/>
    <w:rsid w:val="00B54D30"/>
    <w:rsid w:val="00B55C68"/>
    <w:rsid w:val="00B60E00"/>
    <w:rsid w:val="00B62AF8"/>
    <w:rsid w:val="00B63FC9"/>
    <w:rsid w:val="00B67161"/>
    <w:rsid w:val="00B67177"/>
    <w:rsid w:val="00B67E2E"/>
    <w:rsid w:val="00B71C6E"/>
    <w:rsid w:val="00B71EB7"/>
    <w:rsid w:val="00B72FCA"/>
    <w:rsid w:val="00B75421"/>
    <w:rsid w:val="00B758AA"/>
    <w:rsid w:val="00B774EA"/>
    <w:rsid w:val="00B81AF3"/>
    <w:rsid w:val="00B82C42"/>
    <w:rsid w:val="00B834A7"/>
    <w:rsid w:val="00B83C96"/>
    <w:rsid w:val="00B84D9C"/>
    <w:rsid w:val="00B8633B"/>
    <w:rsid w:val="00B92C50"/>
    <w:rsid w:val="00B93B1F"/>
    <w:rsid w:val="00B93EE1"/>
    <w:rsid w:val="00B954A5"/>
    <w:rsid w:val="00B95A4C"/>
    <w:rsid w:val="00B97C03"/>
    <w:rsid w:val="00BA61DE"/>
    <w:rsid w:val="00BA6791"/>
    <w:rsid w:val="00BB0429"/>
    <w:rsid w:val="00BB1FBF"/>
    <w:rsid w:val="00BC1417"/>
    <w:rsid w:val="00BC26B1"/>
    <w:rsid w:val="00BC5995"/>
    <w:rsid w:val="00BD0752"/>
    <w:rsid w:val="00BD2835"/>
    <w:rsid w:val="00BD5838"/>
    <w:rsid w:val="00BD769F"/>
    <w:rsid w:val="00BE17B0"/>
    <w:rsid w:val="00BE1E47"/>
    <w:rsid w:val="00BE3BC1"/>
    <w:rsid w:val="00BE507C"/>
    <w:rsid w:val="00BF3694"/>
    <w:rsid w:val="00BF447B"/>
    <w:rsid w:val="00BF510C"/>
    <w:rsid w:val="00BF5113"/>
    <w:rsid w:val="00BF5751"/>
    <w:rsid w:val="00BF6028"/>
    <w:rsid w:val="00BF7476"/>
    <w:rsid w:val="00C035F4"/>
    <w:rsid w:val="00C06442"/>
    <w:rsid w:val="00C07761"/>
    <w:rsid w:val="00C2147B"/>
    <w:rsid w:val="00C250AA"/>
    <w:rsid w:val="00C255AD"/>
    <w:rsid w:val="00C25A45"/>
    <w:rsid w:val="00C26088"/>
    <w:rsid w:val="00C27F29"/>
    <w:rsid w:val="00C303A2"/>
    <w:rsid w:val="00C303D6"/>
    <w:rsid w:val="00C32346"/>
    <w:rsid w:val="00C3367E"/>
    <w:rsid w:val="00C43A1A"/>
    <w:rsid w:val="00C51E6F"/>
    <w:rsid w:val="00C5358C"/>
    <w:rsid w:val="00C57A2F"/>
    <w:rsid w:val="00C61179"/>
    <w:rsid w:val="00C7173E"/>
    <w:rsid w:val="00C7311D"/>
    <w:rsid w:val="00C82710"/>
    <w:rsid w:val="00C83EE0"/>
    <w:rsid w:val="00C83FD9"/>
    <w:rsid w:val="00C91090"/>
    <w:rsid w:val="00C94457"/>
    <w:rsid w:val="00C95152"/>
    <w:rsid w:val="00C964D0"/>
    <w:rsid w:val="00C979D1"/>
    <w:rsid w:val="00CA0CD4"/>
    <w:rsid w:val="00CA7D57"/>
    <w:rsid w:val="00CB1D06"/>
    <w:rsid w:val="00CB51ED"/>
    <w:rsid w:val="00CC519D"/>
    <w:rsid w:val="00CD1A24"/>
    <w:rsid w:val="00CD31F3"/>
    <w:rsid w:val="00CD44F6"/>
    <w:rsid w:val="00CE109B"/>
    <w:rsid w:val="00CE72A1"/>
    <w:rsid w:val="00CE7D0C"/>
    <w:rsid w:val="00CF5E03"/>
    <w:rsid w:val="00D00AE6"/>
    <w:rsid w:val="00D00E95"/>
    <w:rsid w:val="00D02A4D"/>
    <w:rsid w:val="00D041AF"/>
    <w:rsid w:val="00D05A75"/>
    <w:rsid w:val="00D05DC4"/>
    <w:rsid w:val="00D11CAF"/>
    <w:rsid w:val="00D20CB2"/>
    <w:rsid w:val="00D246BE"/>
    <w:rsid w:val="00D3281D"/>
    <w:rsid w:val="00D3292C"/>
    <w:rsid w:val="00D408B8"/>
    <w:rsid w:val="00D4703C"/>
    <w:rsid w:val="00D5003D"/>
    <w:rsid w:val="00D520DB"/>
    <w:rsid w:val="00D53329"/>
    <w:rsid w:val="00D53C9F"/>
    <w:rsid w:val="00D55C1C"/>
    <w:rsid w:val="00D6124A"/>
    <w:rsid w:val="00D61DD9"/>
    <w:rsid w:val="00D62686"/>
    <w:rsid w:val="00D6314A"/>
    <w:rsid w:val="00D63EF9"/>
    <w:rsid w:val="00D6439E"/>
    <w:rsid w:val="00D64635"/>
    <w:rsid w:val="00D70EB4"/>
    <w:rsid w:val="00D7405B"/>
    <w:rsid w:val="00D7505F"/>
    <w:rsid w:val="00D76AAB"/>
    <w:rsid w:val="00D81C0E"/>
    <w:rsid w:val="00D8382F"/>
    <w:rsid w:val="00D84865"/>
    <w:rsid w:val="00D8496F"/>
    <w:rsid w:val="00D8751A"/>
    <w:rsid w:val="00D8786E"/>
    <w:rsid w:val="00D90D2A"/>
    <w:rsid w:val="00D95EAF"/>
    <w:rsid w:val="00D9659F"/>
    <w:rsid w:val="00DA0B04"/>
    <w:rsid w:val="00DA0E84"/>
    <w:rsid w:val="00DA42AE"/>
    <w:rsid w:val="00DA4462"/>
    <w:rsid w:val="00DA69E0"/>
    <w:rsid w:val="00DB16E0"/>
    <w:rsid w:val="00DB41F4"/>
    <w:rsid w:val="00DB7654"/>
    <w:rsid w:val="00DC2695"/>
    <w:rsid w:val="00DC2AC1"/>
    <w:rsid w:val="00DC395D"/>
    <w:rsid w:val="00DC3AD8"/>
    <w:rsid w:val="00DC4526"/>
    <w:rsid w:val="00DC5825"/>
    <w:rsid w:val="00DC601E"/>
    <w:rsid w:val="00DC638A"/>
    <w:rsid w:val="00DD01E7"/>
    <w:rsid w:val="00DD2F22"/>
    <w:rsid w:val="00DF047C"/>
    <w:rsid w:val="00DF7EAB"/>
    <w:rsid w:val="00E079AA"/>
    <w:rsid w:val="00E143A4"/>
    <w:rsid w:val="00E15C3D"/>
    <w:rsid w:val="00E17454"/>
    <w:rsid w:val="00E2235D"/>
    <w:rsid w:val="00E24760"/>
    <w:rsid w:val="00E2643E"/>
    <w:rsid w:val="00E27345"/>
    <w:rsid w:val="00E314DA"/>
    <w:rsid w:val="00E316CF"/>
    <w:rsid w:val="00E33E59"/>
    <w:rsid w:val="00E5106E"/>
    <w:rsid w:val="00E552C2"/>
    <w:rsid w:val="00E55CA0"/>
    <w:rsid w:val="00E602F2"/>
    <w:rsid w:val="00E62B30"/>
    <w:rsid w:val="00E64051"/>
    <w:rsid w:val="00E64F19"/>
    <w:rsid w:val="00E66A1B"/>
    <w:rsid w:val="00E671E0"/>
    <w:rsid w:val="00E70613"/>
    <w:rsid w:val="00E72811"/>
    <w:rsid w:val="00E774BE"/>
    <w:rsid w:val="00E8682D"/>
    <w:rsid w:val="00E904DA"/>
    <w:rsid w:val="00E923B6"/>
    <w:rsid w:val="00EA3E53"/>
    <w:rsid w:val="00EA67DE"/>
    <w:rsid w:val="00EB21A7"/>
    <w:rsid w:val="00EB291B"/>
    <w:rsid w:val="00EB40B2"/>
    <w:rsid w:val="00EB4EFA"/>
    <w:rsid w:val="00EC70D4"/>
    <w:rsid w:val="00EC716E"/>
    <w:rsid w:val="00ED0D2C"/>
    <w:rsid w:val="00ED2BD6"/>
    <w:rsid w:val="00ED627E"/>
    <w:rsid w:val="00ED7D14"/>
    <w:rsid w:val="00EE1092"/>
    <w:rsid w:val="00EE1F35"/>
    <w:rsid w:val="00EE59A4"/>
    <w:rsid w:val="00EE59FE"/>
    <w:rsid w:val="00EE794F"/>
    <w:rsid w:val="00EF32DF"/>
    <w:rsid w:val="00EF3421"/>
    <w:rsid w:val="00F10124"/>
    <w:rsid w:val="00F12EBC"/>
    <w:rsid w:val="00F17289"/>
    <w:rsid w:val="00F2488B"/>
    <w:rsid w:val="00F31D12"/>
    <w:rsid w:val="00F33F2B"/>
    <w:rsid w:val="00F347C0"/>
    <w:rsid w:val="00F417A9"/>
    <w:rsid w:val="00F42369"/>
    <w:rsid w:val="00F43C29"/>
    <w:rsid w:val="00F446D1"/>
    <w:rsid w:val="00F4644D"/>
    <w:rsid w:val="00F4717D"/>
    <w:rsid w:val="00F5089D"/>
    <w:rsid w:val="00F5158E"/>
    <w:rsid w:val="00F515FF"/>
    <w:rsid w:val="00F557BD"/>
    <w:rsid w:val="00F6075F"/>
    <w:rsid w:val="00F60CAC"/>
    <w:rsid w:val="00F62DF7"/>
    <w:rsid w:val="00F65772"/>
    <w:rsid w:val="00F73646"/>
    <w:rsid w:val="00F74D7B"/>
    <w:rsid w:val="00F805D1"/>
    <w:rsid w:val="00F82456"/>
    <w:rsid w:val="00F86657"/>
    <w:rsid w:val="00F90920"/>
    <w:rsid w:val="00F9094C"/>
    <w:rsid w:val="00F90A88"/>
    <w:rsid w:val="00F93CF2"/>
    <w:rsid w:val="00F9725F"/>
    <w:rsid w:val="00F97806"/>
    <w:rsid w:val="00F97BA5"/>
    <w:rsid w:val="00FA1815"/>
    <w:rsid w:val="00FA1C29"/>
    <w:rsid w:val="00FC3F3D"/>
    <w:rsid w:val="00FC65B2"/>
    <w:rsid w:val="00FD2DEC"/>
    <w:rsid w:val="00FD4F7C"/>
    <w:rsid w:val="00FE75A1"/>
    <w:rsid w:val="00FF550A"/>
    <w:rsid w:val="00FF653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40115D"/>
  <w15:docId w15:val="{EC512535-D5BB-4909-99B7-E4E3F427F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089D"/>
    <w:pPr>
      <w:spacing w:after="0" w:line="240" w:lineRule="auto"/>
    </w:pPr>
    <w:rPr>
      <w:rFonts w:ascii="Calibri" w:hAnsi="Calibri" w:cs="Calibri"/>
      <w:lang w:eastAsia="en-AU"/>
    </w:rPr>
  </w:style>
  <w:style w:type="paragraph" w:styleId="Heading1">
    <w:name w:val="heading 1"/>
    <w:basedOn w:val="Normal"/>
    <w:next w:val="Normal"/>
    <w:link w:val="Heading1Char"/>
    <w:uiPriority w:val="9"/>
    <w:qFormat/>
    <w:rsid w:val="004E6CF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5">
    <w:name w:val="heading 5"/>
    <w:basedOn w:val="Normal"/>
    <w:link w:val="Heading5Char"/>
    <w:uiPriority w:val="9"/>
    <w:semiHidden/>
    <w:unhideWhenUsed/>
    <w:qFormat/>
    <w:rsid w:val="00F5089D"/>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semiHidden/>
    <w:rsid w:val="00F5089D"/>
    <w:rPr>
      <w:rFonts w:ascii="Calibri" w:hAnsi="Calibri" w:cs="Calibri"/>
      <w:b/>
      <w:bCs/>
      <w:sz w:val="20"/>
      <w:szCs w:val="20"/>
      <w:lang w:eastAsia="en-AU"/>
    </w:rPr>
  </w:style>
  <w:style w:type="paragraph" w:styleId="NormalWeb">
    <w:name w:val="Normal (Web)"/>
    <w:basedOn w:val="Normal"/>
    <w:uiPriority w:val="99"/>
    <w:unhideWhenUsed/>
    <w:rsid w:val="00F5089D"/>
    <w:pPr>
      <w:spacing w:before="100" w:beforeAutospacing="1" w:after="100" w:afterAutospacing="1"/>
    </w:pPr>
  </w:style>
  <w:style w:type="character" w:customStyle="1" w:styleId="contentpasted0">
    <w:name w:val="contentpasted0"/>
    <w:basedOn w:val="DefaultParagraphFont"/>
    <w:rsid w:val="00F5089D"/>
  </w:style>
  <w:style w:type="paragraph" w:styleId="Header">
    <w:name w:val="header"/>
    <w:basedOn w:val="Normal"/>
    <w:link w:val="HeaderChar"/>
    <w:uiPriority w:val="99"/>
    <w:unhideWhenUsed/>
    <w:rsid w:val="00843230"/>
    <w:pPr>
      <w:tabs>
        <w:tab w:val="center" w:pos="4513"/>
        <w:tab w:val="right" w:pos="9026"/>
      </w:tabs>
    </w:pPr>
  </w:style>
  <w:style w:type="character" w:customStyle="1" w:styleId="HeaderChar">
    <w:name w:val="Header Char"/>
    <w:basedOn w:val="DefaultParagraphFont"/>
    <w:link w:val="Header"/>
    <w:uiPriority w:val="99"/>
    <w:rsid w:val="00843230"/>
    <w:rPr>
      <w:rFonts w:ascii="Calibri" w:hAnsi="Calibri" w:cs="Calibri"/>
      <w:lang w:eastAsia="en-AU"/>
    </w:rPr>
  </w:style>
  <w:style w:type="paragraph" w:styleId="Footer">
    <w:name w:val="footer"/>
    <w:basedOn w:val="Normal"/>
    <w:link w:val="FooterChar"/>
    <w:uiPriority w:val="99"/>
    <w:unhideWhenUsed/>
    <w:rsid w:val="00843230"/>
    <w:pPr>
      <w:tabs>
        <w:tab w:val="center" w:pos="4513"/>
        <w:tab w:val="right" w:pos="9026"/>
      </w:tabs>
    </w:pPr>
  </w:style>
  <w:style w:type="character" w:customStyle="1" w:styleId="FooterChar">
    <w:name w:val="Footer Char"/>
    <w:basedOn w:val="DefaultParagraphFont"/>
    <w:link w:val="Footer"/>
    <w:uiPriority w:val="99"/>
    <w:rsid w:val="00843230"/>
    <w:rPr>
      <w:rFonts w:ascii="Calibri" w:hAnsi="Calibri" w:cs="Calibri"/>
      <w:lang w:eastAsia="en-AU"/>
    </w:rPr>
  </w:style>
  <w:style w:type="paragraph" w:styleId="FootnoteText">
    <w:name w:val="footnote text"/>
    <w:basedOn w:val="Normal"/>
    <w:link w:val="FootnoteTextChar"/>
    <w:uiPriority w:val="99"/>
    <w:semiHidden/>
    <w:unhideWhenUsed/>
    <w:rsid w:val="00204DD9"/>
    <w:pPr>
      <w:spacing w:after="20" w:line="160" w:lineRule="atLeast"/>
    </w:pPr>
    <w:rPr>
      <w:rFonts w:asciiTheme="minorHAnsi" w:eastAsiaTheme="majorEastAsia" w:hAnsiTheme="minorHAnsi"/>
      <w:color w:val="000000" w:themeColor="text1"/>
      <w:sz w:val="14"/>
      <w:szCs w:val="20"/>
    </w:rPr>
  </w:style>
  <w:style w:type="character" w:customStyle="1" w:styleId="FootnoteTextChar">
    <w:name w:val="Footnote Text Char"/>
    <w:basedOn w:val="DefaultParagraphFont"/>
    <w:link w:val="FootnoteText"/>
    <w:uiPriority w:val="99"/>
    <w:semiHidden/>
    <w:rsid w:val="00204DD9"/>
    <w:rPr>
      <w:rFonts w:eastAsiaTheme="majorEastAsia" w:cs="Calibri"/>
      <w:color w:val="000000" w:themeColor="text1"/>
      <w:sz w:val="14"/>
      <w:szCs w:val="20"/>
      <w:lang w:eastAsia="en-AU"/>
    </w:rPr>
  </w:style>
  <w:style w:type="character" w:styleId="FootnoteReference">
    <w:name w:val="footnote reference"/>
    <w:basedOn w:val="DefaultParagraphFont"/>
    <w:uiPriority w:val="99"/>
    <w:semiHidden/>
    <w:unhideWhenUsed/>
    <w:rsid w:val="00204DD9"/>
    <w:rPr>
      <w:vertAlign w:val="superscript"/>
    </w:rPr>
  </w:style>
  <w:style w:type="paragraph" w:styleId="Revision">
    <w:name w:val="Revision"/>
    <w:hidden/>
    <w:uiPriority w:val="99"/>
    <w:semiHidden/>
    <w:rsid w:val="00BF510C"/>
    <w:pPr>
      <w:spacing w:after="0" w:line="240" w:lineRule="auto"/>
    </w:pPr>
    <w:rPr>
      <w:rFonts w:ascii="Calibri" w:hAnsi="Calibri" w:cs="Calibri"/>
      <w:lang w:eastAsia="en-AU"/>
    </w:rPr>
  </w:style>
  <w:style w:type="character" w:styleId="CommentReference">
    <w:name w:val="annotation reference"/>
    <w:basedOn w:val="DefaultParagraphFont"/>
    <w:uiPriority w:val="99"/>
    <w:semiHidden/>
    <w:unhideWhenUsed/>
    <w:rsid w:val="00BF510C"/>
    <w:rPr>
      <w:sz w:val="16"/>
      <w:szCs w:val="16"/>
    </w:rPr>
  </w:style>
  <w:style w:type="paragraph" w:styleId="CommentText">
    <w:name w:val="annotation text"/>
    <w:basedOn w:val="Normal"/>
    <w:link w:val="CommentTextChar"/>
    <w:uiPriority w:val="99"/>
    <w:unhideWhenUsed/>
    <w:rsid w:val="00BF510C"/>
    <w:rPr>
      <w:sz w:val="20"/>
      <w:szCs w:val="20"/>
    </w:rPr>
  </w:style>
  <w:style w:type="character" w:customStyle="1" w:styleId="CommentTextChar">
    <w:name w:val="Comment Text Char"/>
    <w:basedOn w:val="DefaultParagraphFont"/>
    <w:link w:val="CommentText"/>
    <w:uiPriority w:val="99"/>
    <w:rsid w:val="00BF510C"/>
    <w:rPr>
      <w:rFonts w:ascii="Calibri" w:hAnsi="Calibri" w:cs="Calibri"/>
      <w:sz w:val="20"/>
      <w:szCs w:val="20"/>
      <w:lang w:eastAsia="en-AU"/>
    </w:rPr>
  </w:style>
  <w:style w:type="paragraph" w:styleId="CommentSubject">
    <w:name w:val="annotation subject"/>
    <w:basedOn w:val="CommentText"/>
    <w:next w:val="CommentText"/>
    <w:link w:val="CommentSubjectChar"/>
    <w:uiPriority w:val="99"/>
    <w:semiHidden/>
    <w:unhideWhenUsed/>
    <w:rsid w:val="00BF510C"/>
    <w:rPr>
      <w:b/>
      <w:bCs/>
    </w:rPr>
  </w:style>
  <w:style w:type="character" w:customStyle="1" w:styleId="CommentSubjectChar">
    <w:name w:val="Comment Subject Char"/>
    <w:basedOn w:val="CommentTextChar"/>
    <w:link w:val="CommentSubject"/>
    <w:uiPriority w:val="99"/>
    <w:semiHidden/>
    <w:rsid w:val="00BF510C"/>
    <w:rPr>
      <w:rFonts w:ascii="Calibri" w:hAnsi="Calibri" w:cs="Calibri"/>
      <w:b/>
      <w:bCs/>
      <w:sz w:val="20"/>
      <w:szCs w:val="20"/>
      <w:lang w:eastAsia="en-AU"/>
    </w:rPr>
  </w:style>
  <w:style w:type="character" w:styleId="Hyperlink">
    <w:name w:val="Hyperlink"/>
    <w:basedOn w:val="DefaultParagraphFont"/>
    <w:uiPriority w:val="99"/>
    <w:unhideWhenUsed/>
    <w:rsid w:val="00A36040"/>
    <w:rPr>
      <w:color w:val="0563C1" w:themeColor="hyperlink"/>
      <w:u w:val="single"/>
    </w:rPr>
  </w:style>
  <w:style w:type="character" w:styleId="UnresolvedMention">
    <w:name w:val="Unresolved Mention"/>
    <w:basedOn w:val="DefaultParagraphFont"/>
    <w:uiPriority w:val="99"/>
    <w:semiHidden/>
    <w:unhideWhenUsed/>
    <w:rsid w:val="00A36040"/>
    <w:rPr>
      <w:color w:val="605E5C"/>
      <w:shd w:val="clear" w:color="auto" w:fill="E1DFDD"/>
    </w:rPr>
  </w:style>
  <w:style w:type="character" w:styleId="FollowedHyperlink">
    <w:name w:val="FollowedHyperlink"/>
    <w:basedOn w:val="DefaultParagraphFont"/>
    <w:uiPriority w:val="99"/>
    <w:semiHidden/>
    <w:unhideWhenUsed/>
    <w:rsid w:val="00ED2BD6"/>
    <w:rPr>
      <w:color w:val="954F72" w:themeColor="followedHyperlink"/>
      <w:u w:val="single"/>
    </w:rPr>
  </w:style>
  <w:style w:type="character" w:customStyle="1" w:styleId="Heading1Char">
    <w:name w:val="Heading 1 Char"/>
    <w:basedOn w:val="DefaultParagraphFont"/>
    <w:link w:val="Heading1"/>
    <w:uiPriority w:val="9"/>
    <w:rsid w:val="004E6CF5"/>
    <w:rPr>
      <w:rFonts w:asciiTheme="majorHAnsi" w:eastAsiaTheme="majorEastAsia" w:hAnsiTheme="majorHAnsi" w:cstheme="majorBidi"/>
      <w:color w:val="2F5496" w:themeColor="accent1" w:themeShade="BF"/>
      <w:sz w:val="32"/>
      <w:szCs w:val="32"/>
      <w:lang w:eastAsia="en-AU"/>
    </w:rPr>
  </w:style>
  <w:style w:type="paragraph" w:styleId="ListParagraph">
    <w:name w:val="List Paragraph"/>
    <w:basedOn w:val="Normal"/>
    <w:uiPriority w:val="34"/>
    <w:qFormat/>
    <w:rsid w:val="00FE75A1"/>
    <w:pPr>
      <w:spacing w:after="160" w:line="256" w:lineRule="auto"/>
      <w:ind w:left="720"/>
      <w:contextualSpacing/>
    </w:pPr>
    <w:rPr>
      <w:rFonts w:ascii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122726">
      <w:bodyDiv w:val="1"/>
      <w:marLeft w:val="0"/>
      <w:marRight w:val="0"/>
      <w:marTop w:val="0"/>
      <w:marBottom w:val="0"/>
      <w:divBdr>
        <w:top w:val="none" w:sz="0" w:space="0" w:color="auto"/>
        <w:left w:val="none" w:sz="0" w:space="0" w:color="auto"/>
        <w:bottom w:val="none" w:sz="0" w:space="0" w:color="auto"/>
        <w:right w:val="none" w:sz="0" w:space="0" w:color="auto"/>
      </w:divBdr>
    </w:div>
    <w:div w:id="554240222">
      <w:bodyDiv w:val="1"/>
      <w:marLeft w:val="0"/>
      <w:marRight w:val="0"/>
      <w:marTop w:val="0"/>
      <w:marBottom w:val="0"/>
      <w:divBdr>
        <w:top w:val="none" w:sz="0" w:space="0" w:color="auto"/>
        <w:left w:val="none" w:sz="0" w:space="0" w:color="auto"/>
        <w:bottom w:val="none" w:sz="0" w:space="0" w:color="auto"/>
        <w:right w:val="none" w:sz="0" w:space="0" w:color="auto"/>
      </w:divBdr>
    </w:div>
    <w:div w:id="645814752">
      <w:bodyDiv w:val="1"/>
      <w:marLeft w:val="0"/>
      <w:marRight w:val="0"/>
      <w:marTop w:val="0"/>
      <w:marBottom w:val="0"/>
      <w:divBdr>
        <w:top w:val="none" w:sz="0" w:space="0" w:color="auto"/>
        <w:left w:val="none" w:sz="0" w:space="0" w:color="auto"/>
        <w:bottom w:val="none" w:sz="0" w:space="0" w:color="auto"/>
        <w:right w:val="none" w:sz="0" w:space="0" w:color="auto"/>
      </w:divBdr>
    </w:div>
    <w:div w:id="853763742">
      <w:bodyDiv w:val="1"/>
      <w:marLeft w:val="0"/>
      <w:marRight w:val="0"/>
      <w:marTop w:val="0"/>
      <w:marBottom w:val="0"/>
      <w:divBdr>
        <w:top w:val="none" w:sz="0" w:space="0" w:color="auto"/>
        <w:left w:val="none" w:sz="0" w:space="0" w:color="auto"/>
        <w:bottom w:val="none" w:sz="0" w:space="0" w:color="auto"/>
        <w:right w:val="none" w:sz="0" w:space="0" w:color="auto"/>
      </w:divBdr>
    </w:div>
    <w:div w:id="991760110">
      <w:bodyDiv w:val="1"/>
      <w:marLeft w:val="0"/>
      <w:marRight w:val="0"/>
      <w:marTop w:val="0"/>
      <w:marBottom w:val="0"/>
      <w:divBdr>
        <w:top w:val="none" w:sz="0" w:space="0" w:color="auto"/>
        <w:left w:val="none" w:sz="0" w:space="0" w:color="auto"/>
        <w:bottom w:val="none" w:sz="0" w:space="0" w:color="auto"/>
        <w:right w:val="none" w:sz="0" w:space="0" w:color="auto"/>
      </w:divBdr>
    </w:div>
    <w:div w:id="1043871274">
      <w:bodyDiv w:val="1"/>
      <w:marLeft w:val="0"/>
      <w:marRight w:val="0"/>
      <w:marTop w:val="0"/>
      <w:marBottom w:val="0"/>
      <w:divBdr>
        <w:top w:val="none" w:sz="0" w:space="0" w:color="auto"/>
        <w:left w:val="none" w:sz="0" w:space="0" w:color="auto"/>
        <w:bottom w:val="none" w:sz="0" w:space="0" w:color="auto"/>
        <w:right w:val="none" w:sz="0" w:space="0" w:color="auto"/>
      </w:divBdr>
    </w:div>
    <w:div w:id="1076325089">
      <w:bodyDiv w:val="1"/>
      <w:marLeft w:val="0"/>
      <w:marRight w:val="0"/>
      <w:marTop w:val="0"/>
      <w:marBottom w:val="0"/>
      <w:divBdr>
        <w:top w:val="none" w:sz="0" w:space="0" w:color="auto"/>
        <w:left w:val="none" w:sz="0" w:space="0" w:color="auto"/>
        <w:bottom w:val="none" w:sz="0" w:space="0" w:color="auto"/>
        <w:right w:val="none" w:sz="0" w:space="0" w:color="auto"/>
      </w:divBdr>
    </w:div>
    <w:div w:id="1425958986">
      <w:bodyDiv w:val="1"/>
      <w:marLeft w:val="0"/>
      <w:marRight w:val="0"/>
      <w:marTop w:val="0"/>
      <w:marBottom w:val="0"/>
      <w:divBdr>
        <w:top w:val="none" w:sz="0" w:space="0" w:color="auto"/>
        <w:left w:val="none" w:sz="0" w:space="0" w:color="auto"/>
        <w:bottom w:val="none" w:sz="0" w:space="0" w:color="auto"/>
        <w:right w:val="none" w:sz="0" w:space="0" w:color="auto"/>
      </w:divBdr>
      <w:divsChild>
        <w:div w:id="417094991">
          <w:marLeft w:val="720"/>
          <w:marRight w:val="0"/>
          <w:marTop w:val="0"/>
          <w:marBottom w:val="0"/>
          <w:divBdr>
            <w:top w:val="none" w:sz="0" w:space="0" w:color="auto"/>
            <w:left w:val="none" w:sz="0" w:space="0" w:color="auto"/>
            <w:bottom w:val="none" w:sz="0" w:space="0" w:color="auto"/>
            <w:right w:val="none" w:sz="0" w:space="0" w:color="auto"/>
          </w:divBdr>
        </w:div>
      </w:divsChild>
    </w:div>
    <w:div w:id="1428115771">
      <w:bodyDiv w:val="1"/>
      <w:marLeft w:val="0"/>
      <w:marRight w:val="0"/>
      <w:marTop w:val="0"/>
      <w:marBottom w:val="0"/>
      <w:divBdr>
        <w:top w:val="none" w:sz="0" w:space="0" w:color="auto"/>
        <w:left w:val="none" w:sz="0" w:space="0" w:color="auto"/>
        <w:bottom w:val="none" w:sz="0" w:space="0" w:color="auto"/>
        <w:right w:val="none" w:sz="0" w:space="0" w:color="auto"/>
      </w:divBdr>
    </w:div>
    <w:div w:id="1536314562">
      <w:bodyDiv w:val="1"/>
      <w:marLeft w:val="0"/>
      <w:marRight w:val="0"/>
      <w:marTop w:val="0"/>
      <w:marBottom w:val="0"/>
      <w:divBdr>
        <w:top w:val="none" w:sz="0" w:space="0" w:color="auto"/>
        <w:left w:val="none" w:sz="0" w:space="0" w:color="auto"/>
        <w:bottom w:val="none" w:sz="0" w:space="0" w:color="auto"/>
        <w:right w:val="none" w:sz="0" w:space="0" w:color="auto"/>
      </w:divBdr>
    </w:div>
    <w:div w:id="1726370311">
      <w:bodyDiv w:val="1"/>
      <w:marLeft w:val="0"/>
      <w:marRight w:val="0"/>
      <w:marTop w:val="0"/>
      <w:marBottom w:val="0"/>
      <w:divBdr>
        <w:top w:val="none" w:sz="0" w:space="0" w:color="auto"/>
        <w:left w:val="none" w:sz="0" w:space="0" w:color="auto"/>
        <w:bottom w:val="none" w:sz="0" w:space="0" w:color="auto"/>
        <w:right w:val="none" w:sz="0" w:space="0" w:color="auto"/>
      </w:divBdr>
    </w:div>
    <w:div w:id="1797215531">
      <w:bodyDiv w:val="1"/>
      <w:marLeft w:val="0"/>
      <w:marRight w:val="0"/>
      <w:marTop w:val="0"/>
      <w:marBottom w:val="0"/>
      <w:divBdr>
        <w:top w:val="none" w:sz="0" w:space="0" w:color="auto"/>
        <w:left w:val="none" w:sz="0" w:space="0" w:color="auto"/>
        <w:bottom w:val="none" w:sz="0" w:space="0" w:color="auto"/>
        <w:right w:val="none" w:sz="0" w:space="0" w:color="auto"/>
      </w:divBdr>
    </w:div>
    <w:div w:id="1800879718">
      <w:bodyDiv w:val="1"/>
      <w:marLeft w:val="0"/>
      <w:marRight w:val="0"/>
      <w:marTop w:val="0"/>
      <w:marBottom w:val="0"/>
      <w:divBdr>
        <w:top w:val="none" w:sz="0" w:space="0" w:color="auto"/>
        <w:left w:val="none" w:sz="0" w:space="0" w:color="auto"/>
        <w:bottom w:val="none" w:sz="0" w:space="0" w:color="auto"/>
        <w:right w:val="none" w:sz="0" w:space="0" w:color="auto"/>
      </w:divBdr>
    </w:div>
    <w:div w:id="1917782036">
      <w:bodyDiv w:val="1"/>
      <w:marLeft w:val="0"/>
      <w:marRight w:val="0"/>
      <w:marTop w:val="0"/>
      <w:marBottom w:val="0"/>
      <w:divBdr>
        <w:top w:val="none" w:sz="0" w:space="0" w:color="auto"/>
        <w:left w:val="none" w:sz="0" w:space="0" w:color="auto"/>
        <w:bottom w:val="none" w:sz="0" w:space="0" w:color="auto"/>
        <w:right w:val="none" w:sz="0" w:space="0" w:color="auto"/>
      </w:divBdr>
      <w:divsChild>
        <w:div w:id="256057055">
          <w:marLeft w:val="1440"/>
          <w:marRight w:val="0"/>
          <w:marTop w:val="300"/>
          <w:marBottom w:val="0"/>
          <w:divBdr>
            <w:top w:val="none" w:sz="0" w:space="0" w:color="auto"/>
            <w:left w:val="none" w:sz="0" w:space="0" w:color="auto"/>
            <w:bottom w:val="none" w:sz="0" w:space="0" w:color="auto"/>
            <w:right w:val="none" w:sz="0" w:space="0" w:color="auto"/>
          </w:divBdr>
        </w:div>
        <w:div w:id="688332009">
          <w:marLeft w:val="1440"/>
          <w:marRight w:val="0"/>
          <w:marTop w:val="300"/>
          <w:marBottom w:val="0"/>
          <w:divBdr>
            <w:top w:val="none" w:sz="0" w:space="0" w:color="auto"/>
            <w:left w:val="none" w:sz="0" w:space="0" w:color="auto"/>
            <w:bottom w:val="none" w:sz="0" w:space="0" w:color="auto"/>
            <w:right w:val="none" w:sz="0" w:space="0" w:color="auto"/>
          </w:divBdr>
        </w:div>
        <w:div w:id="820927204">
          <w:marLeft w:val="1440"/>
          <w:marRight w:val="0"/>
          <w:marTop w:val="300"/>
          <w:marBottom w:val="0"/>
          <w:divBdr>
            <w:top w:val="none" w:sz="0" w:space="0" w:color="auto"/>
            <w:left w:val="none" w:sz="0" w:space="0" w:color="auto"/>
            <w:bottom w:val="none" w:sz="0" w:space="0" w:color="auto"/>
            <w:right w:val="none" w:sz="0" w:space="0" w:color="auto"/>
          </w:divBdr>
        </w:div>
        <w:div w:id="1486311091">
          <w:marLeft w:val="1440"/>
          <w:marRight w:val="0"/>
          <w:marTop w:val="300"/>
          <w:marBottom w:val="0"/>
          <w:divBdr>
            <w:top w:val="none" w:sz="0" w:space="0" w:color="auto"/>
            <w:left w:val="none" w:sz="0" w:space="0" w:color="auto"/>
            <w:bottom w:val="none" w:sz="0" w:space="0" w:color="auto"/>
            <w:right w:val="none" w:sz="0" w:space="0" w:color="auto"/>
          </w:divBdr>
        </w:div>
        <w:div w:id="1691564273">
          <w:marLeft w:val="720"/>
          <w:marRight w:val="0"/>
          <w:marTop w:val="0"/>
          <w:marBottom w:val="0"/>
          <w:divBdr>
            <w:top w:val="none" w:sz="0" w:space="0" w:color="auto"/>
            <w:left w:val="none" w:sz="0" w:space="0" w:color="auto"/>
            <w:bottom w:val="none" w:sz="0" w:space="0" w:color="auto"/>
            <w:right w:val="none" w:sz="0" w:space="0" w:color="auto"/>
          </w:divBdr>
        </w:div>
        <w:div w:id="1797605132">
          <w:marLeft w:val="720"/>
          <w:marRight w:val="0"/>
          <w:marTop w:val="0"/>
          <w:marBottom w:val="0"/>
          <w:divBdr>
            <w:top w:val="none" w:sz="0" w:space="0" w:color="auto"/>
            <w:left w:val="none" w:sz="0" w:space="0" w:color="auto"/>
            <w:bottom w:val="none" w:sz="0" w:space="0" w:color="auto"/>
            <w:right w:val="none" w:sz="0" w:space="0" w:color="auto"/>
          </w:divBdr>
        </w:div>
        <w:div w:id="1959872714">
          <w:marLeft w:val="1440"/>
          <w:marRight w:val="0"/>
          <w:marTop w:val="300"/>
          <w:marBottom w:val="0"/>
          <w:divBdr>
            <w:top w:val="none" w:sz="0" w:space="0" w:color="auto"/>
            <w:left w:val="none" w:sz="0" w:space="0" w:color="auto"/>
            <w:bottom w:val="none" w:sz="0" w:space="0" w:color="auto"/>
            <w:right w:val="none" w:sz="0" w:space="0" w:color="auto"/>
          </w:divBdr>
        </w:div>
        <w:div w:id="1998223884">
          <w:marLeft w:val="72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sa=t&amp;rct=j&amp;q=&amp;esrc=s&amp;source=web&amp;cd=&amp;cad=rja&amp;uact=8&amp;ved=2ahUKEwihifuv84n9AhWESmwGHRK4DHsQFnoECAwQAQ&amp;url=https%3A%2F%2Fwww.adb.org%2Fpublications%2Fstrategy-pacific-policies-and-programs-sustained-growth&amp;usg=AOvVaw2Bh6W7x68QYO37c6AmHf6_" TargetMode="External"/><Relationship Id="rId13" Type="http://schemas.openxmlformats.org/officeDocument/2006/relationships/hyperlink" Target="https://devpolicy.org/a-risky-proposition-australian-aid-loans-and-the-pacific-2019082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deas.repec.org/s/idc/wpaper.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deas.repec.org/p/idc/wpaper/idec02-2.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jstor.org/stable/resrep09540" TargetMode="External"/><Relationship Id="rId4" Type="http://schemas.openxmlformats.org/officeDocument/2006/relationships/settings" Target="settings.xml"/><Relationship Id="rId9" Type="http://schemas.openxmlformats.org/officeDocument/2006/relationships/hyperlink" Target="https://www.adb.org/sites/default/files/evaluation-document/539791/files/aer2020.pdf" TargetMode="External"/><Relationship Id="rId14" Type="http://schemas.openxmlformats.org/officeDocument/2006/relationships/hyperlink" Target="https://devpolicy.org/australias-problem-with-pacific-aid-202005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A869DF-F723-438A-BEBA-58D9A87BF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2960</Words>
  <Characters>16873</Characters>
  <Application>Microsoft Office Word</Application>
  <DocSecurity>4</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Martin</dc:creator>
  <cp:keywords>[SEC=OFFICIAL]</cp:keywords>
  <dc:description/>
  <cp:lastModifiedBy>Jo Buldeski</cp:lastModifiedBy>
  <cp:revision>2</cp:revision>
  <cp:lastPrinted>2023-05-02T05:49:00Z</cp:lastPrinted>
  <dcterms:created xsi:type="dcterms:W3CDTF">2023-06-29T04:34:00Z</dcterms:created>
  <dcterms:modified xsi:type="dcterms:W3CDTF">2023-06-29T04:34:00Z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624FC8E010964B1B8E5736887540A628</vt:lpwstr>
  </property>
  <property fmtid="{D5CDD505-2E9C-101B-9397-08002B2CF9AE}" pid="9" name="PM_ProtectiveMarkingValue_Footer">
    <vt:lpwstr>OFFICIAL</vt:lpwstr>
  </property>
  <property fmtid="{D5CDD505-2E9C-101B-9397-08002B2CF9AE}" pid="10" name="PM_Originator_Hash_SHA1">
    <vt:lpwstr>3ABE17490D646AD703CDA9A5DD6121AC19D1E568</vt:lpwstr>
  </property>
  <property fmtid="{D5CDD505-2E9C-101B-9397-08002B2CF9AE}" pid="11" name="PM_OriginationTimeStamp">
    <vt:lpwstr>2023-06-28T15:41:40Z</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Display">
    <vt:lpwstr>OFFICIAL</vt:lpwstr>
  </property>
  <property fmtid="{D5CDD505-2E9C-101B-9397-08002B2CF9AE}" pid="19" name="PMUuid">
    <vt:lpwstr>ABBFF5E2-9674-55C9-B08D-C9980002FD58</vt:lpwstr>
  </property>
  <property fmtid="{D5CDD505-2E9C-101B-9397-08002B2CF9AE}" pid="20" name="PMUuidVer">
    <vt:lpwstr>2022.1</vt:lpwstr>
  </property>
  <property fmtid="{D5CDD505-2E9C-101B-9397-08002B2CF9AE}" pid="21" name="PM_Hash_Version">
    <vt:lpwstr>2018.0</vt:lpwstr>
  </property>
  <property fmtid="{D5CDD505-2E9C-101B-9397-08002B2CF9AE}" pid="22" name="PM_Hash_Salt_Prev">
    <vt:lpwstr>0A4DAB8662F13C107B7F2CC90DEDC055</vt:lpwstr>
  </property>
  <property fmtid="{D5CDD505-2E9C-101B-9397-08002B2CF9AE}" pid="23" name="PM_Hash_Salt">
    <vt:lpwstr>AA83966207F21739B8642E4638ECFB10</vt:lpwstr>
  </property>
  <property fmtid="{D5CDD505-2E9C-101B-9397-08002B2CF9AE}" pid="24" name="PM_Hash_SHA1">
    <vt:lpwstr>EDC21601DFCD782A3DF7938F743074F27FF9ABF7</vt:lpwstr>
  </property>
  <property fmtid="{D5CDD505-2E9C-101B-9397-08002B2CF9AE}" pid="25" name="PM_OriginatorUserAccountName_SHA256">
    <vt:lpwstr>855E420762501EDD0AA5CF68B8792FCEE5C46D244DDEA85F8DF9C50C4434B4BE</vt:lpwstr>
  </property>
  <property fmtid="{D5CDD505-2E9C-101B-9397-08002B2CF9AE}" pid="26" name="PM_OriginatorDomainName_SHA256">
    <vt:lpwstr>6F3591835F3B2A8A025B00B5BA6418010DA3A17C9C26EA9C049FFD28039489A2</vt:lpwstr>
  </property>
  <property fmtid="{D5CDD505-2E9C-101B-9397-08002B2CF9AE}" pid="27" name="PM_MinimumSecurityClassification">
    <vt:lpwstr/>
  </property>
  <property fmtid="{D5CDD505-2E9C-101B-9397-08002B2CF9AE}" pid="28" name="PM_SecurityClassification_Prev">
    <vt:lpwstr>OFFICIAL</vt:lpwstr>
  </property>
  <property fmtid="{D5CDD505-2E9C-101B-9397-08002B2CF9AE}" pid="29" name="PM_Qualifier_Prev">
    <vt:lpwstr/>
  </property>
</Properties>
</file>